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D16D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3125BE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5D4573" w14:textId="5761936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209A5">
        <w:rPr>
          <w:rFonts w:ascii="Corbel" w:hAnsi="Corbel"/>
          <w:i/>
          <w:smallCaps/>
          <w:sz w:val="24"/>
          <w:szCs w:val="24"/>
        </w:rPr>
        <w:t>2025-2027</w:t>
      </w:r>
    </w:p>
    <w:p w14:paraId="2F3E2904" w14:textId="23FD96B2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</w:t>
      </w:r>
      <w:r w:rsidR="00591189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EB848EE" w14:textId="16DDA227" w:rsidR="00445970" w:rsidRPr="0059118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C3C2B">
        <w:rPr>
          <w:rFonts w:ascii="Corbel" w:hAnsi="Corbel"/>
          <w:sz w:val="20"/>
          <w:szCs w:val="20"/>
        </w:rPr>
        <w:t xml:space="preserve">                 </w:t>
      </w:r>
      <w:r w:rsidRPr="00591189">
        <w:rPr>
          <w:rFonts w:ascii="Corbel" w:hAnsi="Corbel"/>
          <w:sz w:val="24"/>
          <w:szCs w:val="24"/>
        </w:rPr>
        <w:t xml:space="preserve">Rok akademicki   </w:t>
      </w:r>
      <w:r w:rsidR="00652234" w:rsidRPr="00591189">
        <w:rPr>
          <w:rFonts w:ascii="Corbel" w:hAnsi="Corbel"/>
          <w:sz w:val="24"/>
          <w:szCs w:val="24"/>
        </w:rPr>
        <w:t>202</w:t>
      </w:r>
      <w:r w:rsidR="0080287A">
        <w:rPr>
          <w:rFonts w:ascii="Corbel" w:hAnsi="Corbel"/>
          <w:sz w:val="24"/>
          <w:szCs w:val="24"/>
        </w:rPr>
        <w:t>6/2027</w:t>
      </w:r>
    </w:p>
    <w:p w14:paraId="7ED2C16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53733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88CCA9" w14:textId="77777777" w:rsidTr="00B819C8">
        <w:tc>
          <w:tcPr>
            <w:tcW w:w="2694" w:type="dxa"/>
            <w:vAlign w:val="center"/>
          </w:tcPr>
          <w:p w14:paraId="7A7933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B76420" w14:textId="3FDDDD54" w:rsidR="0085747A" w:rsidRPr="009C54AE" w:rsidRDefault="008028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Megamiasta w stosunkach międzynarodowych </w:t>
            </w:r>
          </w:p>
        </w:tc>
      </w:tr>
      <w:tr w:rsidR="0085747A" w:rsidRPr="009C54AE" w14:paraId="3C90B9AC" w14:textId="77777777" w:rsidTr="00B819C8">
        <w:tc>
          <w:tcPr>
            <w:tcW w:w="2694" w:type="dxa"/>
            <w:vAlign w:val="center"/>
          </w:tcPr>
          <w:p w14:paraId="5F2029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DAEBB0" w14:textId="5D68A1A9" w:rsidR="0085747A" w:rsidRPr="009C54AE" w:rsidRDefault="007F57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SM2_25</w:t>
            </w:r>
          </w:p>
        </w:tc>
      </w:tr>
      <w:tr w:rsidR="0085747A" w:rsidRPr="009C54AE" w14:paraId="40CB0C48" w14:textId="77777777" w:rsidTr="00B819C8">
        <w:tc>
          <w:tcPr>
            <w:tcW w:w="2694" w:type="dxa"/>
            <w:vAlign w:val="center"/>
          </w:tcPr>
          <w:p w14:paraId="172FC35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65C1DD" w14:textId="158E8932" w:rsidR="0085747A" w:rsidRPr="009C54AE" w:rsidRDefault="007F57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  <w:r w:rsidR="008209A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6D8AD4D" w14:textId="77777777" w:rsidTr="00B819C8">
        <w:tc>
          <w:tcPr>
            <w:tcW w:w="2694" w:type="dxa"/>
            <w:vAlign w:val="center"/>
          </w:tcPr>
          <w:p w14:paraId="48A30D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4BF3E7" w14:textId="0CB4BBCD" w:rsidR="0085747A" w:rsidRPr="009C54AE" w:rsidRDefault="00E30D36" w:rsidP="008209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</w:t>
            </w:r>
            <w:r w:rsidR="008209A5">
              <w:rPr>
                <w:rFonts w:ascii="Corbel" w:hAnsi="Corbel"/>
                <w:b w:val="0"/>
                <w:sz w:val="24"/>
                <w:szCs w:val="24"/>
              </w:rPr>
              <w:t>o Polityce</w:t>
            </w:r>
          </w:p>
        </w:tc>
      </w:tr>
      <w:tr w:rsidR="0085747A" w:rsidRPr="009C54AE" w14:paraId="3EE18625" w14:textId="77777777" w:rsidTr="00B819C8">
        <w:tc>
          <w:tcPr>
            <w:tcW w:w="2694" w:type="dxa"/>
            <w:vAlign w:val="center"/>
          </w:tcPr>
          <w:p w14:paraId="617D28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7F2CAC" w14:textId="0AEEC048" w:rsidR="0085747A" w:rsidRPr="009C54AE" w:rsidRDefault="008209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Stosunki międzynarodowe 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EE26547" w14:textId="77777777" w:rsidTr="00B819C8">
        <w:tc>
          <w:tcPr>
            <w:tcW w:w="2694" w:type="dxa"/>
            <w:vAlign w:val="center"/>
          </w:tcPr>
          <w:p w14:paraId="6CE4141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E42169" w14:textId="6EDA2D8B" w:rsidR="0085747A" w:rsidRPr="009C54AE" w:rsidRDefault="008209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tudia II stopnia </w:t>
            </w:r>
          </w:p>
        </w:tc>
      </w:tr>
      <w:tr w:rsidR="0085747A" w:rsidRPr="009C54AE" w14:paraId="2D4BDED6" w14:textId="77777777" w:rsidTr="00B819C8">
        <w:tc>
          <w:tcPr>
            <w:tcW w:w="2694" w:type="dxa"/>
            <w:vAlign w:val="center"/>
          </w:tcPr>
          <w:p w14:paraId="0E542E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79AF6E" w14:textId="5BA2F55E" w:rsidR="0085747A" w:rsidRPr="009C54AE" w:rsidRDefault="008209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4CDA44A3" w14:textId="77777777" w:rsidTr="00B819C8">
        <w:tc>
          <w:tcPr>
            <w:tcW w:w="2694" w:type="dxa"/>
            <w:vAlign w:val="center"/>
          </w:tcPr>
          <w:p w14:paraId="52B083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ABAB5F" w14:textId="0ACEDAAC" w:rsidR="0085747A" w:rsidRPr="009C54AE" w:rsidRDefault="003B37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221C7FCD" w14:textId="77777777" w:rsidTr="00B819C8">
        <w:tc>
          <w:tcPr>
            <w:tcW w:w="2694" w:type="dxa"/>
            <w:vAlign w:val="center"/>
          </w:tcPr>
          <w:p w14:paraId="6C87F4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E443C" w14:textId="6F7795F7" w:rsidR="0085747A" w:rsidRPr="009C54AE" w:rsidRDefault="00652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287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I</w:t>
            </w:r>
            <w:r w:rsidR="00E90D85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9C54AE" w14:paraId="0012CDC0" w14:textId="77777777" w:rsidTr="00B819C8">
        <w:tc>
          <w:tcPr>
            <w:tcW w:w="2694" w:type="dxa"/>
            <w:vAlign w:val="center"/>
          </w:tcPr>
          <w:p w14:paraId="3A5F92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7D2C20" w14:textId="1832119E" w:rsidR="0085747A" w:rsidRPr="009C54AE" w:rsidRDefault="0080287A" w:rsidP="008028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9C54AE" w14:paraId="077E6455" w14:textId="77777777" w:rsidTr="00B819C8">
        <w:tc>
          <w:tcPr>
            <w:tcW w:w="2694" w:type="dxa"/>
            <w:vAlign w:val="center"/>
          </w:tcPr>
          <w:p w14:paraId="6C6BF79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076370" w14:textId="3816C935" w:rsidR="00923D7D" w:rsidRPr="009C54AE" w:rsidRDefault="008209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5223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1C364346" w14:textId="77777777" w:rsidTr="00B819C8">
        <w:tc>
          <w:tcPr>
            <w:tcW w:w="2694" w:type="dxa"/>
            <w:vAlign w:val="center"/>
          </w:tcPr>
          <w:p w14:paraId="16DBBD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031481" w14:textId="4CCA0048" w:rsidR="0085747A" w:rsidRPr="009C54AE" w:rsidRDefault="007F57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inż. Grzegorz Bonusiak, prof. UR</w:t>
            </w:r>
          </w:p>
        </w:tc>
      </w:tr>
      <w:tr w:rsidR="0085747A" w:rsidRPr="009C54AE" w14:paraId="3F83C8C4" w14:textId="77777777" w:rsidTr="00B819C8">
        <w:tc>
          <w:tcPr>
            <w:tcW w:w="2694" w:type="dxa"/>
            <w:vAlign w:val="center"/>
          </w:tcPr>
          <w:p w14:paraId="68BFA6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73AB6A" w14:textId="491749B8" w:rsidR="0085747A" w:rsidRPr="009C54AE" w:rsidRDefault="007F57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209A5">
              <w:rPr>
                <w:rFonts w:ascii="Corbel" w:hAnsi="Corbel"/>
                <w:b w:val="0"/>
                <w:sz w:val="24"/>
                <w:szCs w:val="24"/>
              </w:rPr>
              <w:t>Anna Kołomycew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3DB9D71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D7CE5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B5A0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0A8D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901D29F" w14:textId="77777777" w:rsidTr="006522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91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0E9DA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1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31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3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63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35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0B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1C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1E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D59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8C164A" w14:textId="77777777" w:rsidTr="0059118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C879" w14:textId="6BB05864" w:rsidR="00015B8F" w:rsidRPr="009C54AE" w:rsidRDefault="007515D8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91F6" w14:textId="574ED6E8" w:rsidR="00015B8F" w:rsidRPr="009C54AE" w:rsidRDefault="0080287A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798F" w14:textId="33884312" w:rsidR="00015B8F" w:rsidRPr="009C54AE" w:rsidRDefault="0080287A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5212" w14:textId="6A051A12" w:rsidR="00015B8F" w:rsidRPr="009C54AE" w:rsidRDefault="00015B8F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3E67" w14:textId="77777777" w:rsidR="00015B8F" w:rsidRPr="009C54AE" w:rsidRDefault="00015B8F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C24C" w14:textId="77777777" w:rsidR="00015B8F" w:rsidRPr="009C54AE" w:rsidRDefault="00015B8F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9F05" w14:textId="77777777" w:rsidR="00015B8F" w:rsidRPr="009C54AE" w:rsidRDefault="00015B8F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729C" w14:textId="77777777" w:rsidR="00015B8F" w:rsidRPr="009C54AE" w:rsidRDefault="00015B8F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A4D0" w14:textId="77777777" w:rsidR="00015B8F" w:rsidRPr="009C54AE" w:rsidRDefault="00015B8F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86BE" w14:textId="32D9D649" w:rsidR="00015B8F" w:rsidRPr="009C54AE" w:rsidRDefault="0080287A" w:rsidP="0059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E400B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F4901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7CBA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5D43C0" w14:textId="50552F1E" w:rsidR="0085747A" w:rsidRPr="009C54AE" w:rsidRDefault="00124D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FCF46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3974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2EA59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2A0CBC" w14:textId="77777777" w:rsidR="00465DD6" w:rsidRDefault="00465D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93EEAC" w14:textId="1D92789E" w:rsidR="009C54AE" w:rsidRPr="00400D42" w:rsidRDefault="00465DD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zaliczenie z oceną </w:t>
      </w:r>
    </w:p>
    <w:p w14:paraId="7F37FB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B26E6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57E467" w14:textId="77777777" w:rsidTr="00745302">
        <w:tc>
          <w:tcPr>
            <w:tcW w:w="9670" w:type="dxa"/>
          </w:tcPr>
          <w:p w14:paraId="4AD479F7" w14:textId="4BB0E937" w:rsidR="0085747A" w:rsidRPr="00591189" w:rsidRDefault="00406C26" w:rsidP="00E4257B">
            <w:pPr>
              <w:spacing w:after="0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591189">
              <w:rPr>
                <w:rFonts w:ascii="Corbel" w:hAnsi="Corbel"/>
                <w:sz w:val="24"/>
                <w:szCs w:val="24"/>
              </w:rPr>
              <w:t>Stu</w:t>
            </w:r>
            <w:r w:rsidR="00400D42" w:rsidRPr="00591189">
              <w:rPr>
                <w:rFonts w:ascii="Corbel" w:hAnsi="Corbel"/>
                <w:sz w:val="24"/>
                <w:szCs w:val="24"/>
              </w:rPr>
              <w:t xml:space="preserve">dent posiada podstawową wiedzę </w:t>
            </w:r>
            <w:r w:rsidR="00E4257B">
              <w:rPr>
                <w:rFonts w:ascii="Corbel" w:hAnsi="Corbel"/>
                <w:sz w:val="24"/>
                <w:szCs w:val="24"/>
              </w:rPr>
              <w:t>dotyczącą</w:t>
            </w:r>
            <w:r w:rsidR="00400D42" w:rsidRPr="00591189">
              <w:rPr>
                <w:rFonts w:ascii="Corbel" w:hAnsi="Corbel"/>
                <w:sz w:val="24"/>
                <w:szCs w:val="24"/>
              </w:rPr>
              <w:t xml:space="preserve"> </w:t>
            </w:r>
            <w:r w:rsidR="0080287A">
              <w:rPr>
                <w:rFonts w:ascii="Corbel" w:hAnsi="Corbel"/>
                <w:sz w:val="24"/>
                <w:szCs w:val="24"/>
              </w:rPr>
              <w:t xml:space="preserve">stosunków międzynarodowych, rządzenia publicznego na szczeblu lokalnym, państwowym i ponadpaństwowym. </w:t>
            </w:r>
            <w:r w:rsidR="00400D42" w:rsidRPr="00591189">
              <w:rPr>
                <w:rFonts w:ascii="Corbel" w:hAnsi="Corbel"/>
                <w:sz w:val="24"/>
                <w:szCs w:val="24"/>
              </w:rPr>
              <w:t xml:space="preserve">Student zna podstawowe kategorie, terminy i definicje z zakresu stosunków międzynarodowych, nauk o </w:t>
            </w:r>
            <w:r w:rsidR="00400D42" w:rsidRPr="00591189">
              <w:rPr>
                <w:rFonts w:ascii="Corbel" w:hAnsi="Corbel"/>
                <w:sz w:val="24"/>
                <w:szCs w:val="24"/>
              </w:rPr>
              <w:lastRenderedPageBreak/>
              <w:t xml:space="preserve">polityce i administracji oraz bezpieczeństwa. Student potrafi wykorzystać </w:t>
            </w:r>
            <w:r w:rsidR="00E4257B">
              <w:rPr>
                <w:rFonts w:ascii="Corbel" w:hAnsi="Corbel"/>
                <w:sz w:val="24"/>
                <w:szCs w:val="24"/>
              </w:rPr>
              <w:t xml:space="preserve">w praktyce </w:t>
            </w:r>
            <w:r w:rsidR="00400D42" w:rsidRPr="00591189">
              <w:rPr>
                <w:rFonts w:ascii="Corbel" w:hAnsi="Corbel"/>
                <w:sz w:val="24"/>
                <w:szCs w:val="24"/>
              </w:rPr>
              <w:t xml:space="preserve">posiadaną wiedzę </w:t>
            </w:r>
            <w:r w:rsidR="0080287A">
              <w:rPr>
                <w:rFonts w:ascii="Corbel" w:hAnsi="Corbel"/>
                <w:sz w:val="24"/>
                <w:szCs w:val="24"/>
              </w:rPr>
              <w:t>dotyczącą zadań administracji publicznej (ze szczególnym uwzględnieniem zadań samorządowych), modeli rządzenia publicznego, sektorowych polityk publicznych wdrażanych na szczeblu lokalnym oraz relacji pomiędzy podmiotami publicznymi na szczeblu lokalnym</w:t>
            </w:r>
            <w:r w:rsidR="00400D42" w:rsidRPr="00591189">
              <w:rPr>
                <w:rFonts w:ascii="Corbel" w:hAnsi="Corbel"/>
                <w:sz w:val="24"/>
                <w:szCs w:val="24"/>
              </w:rPr>
              <w:t xml:space="preserve">. Student potrafi </w:t>
            </w:r>
            <w:r w:rsidR="0080287A">
              <w:rPr>
                <w:rFonts w:ascii="Corbel" w:hAnsi="Corbel"/>
                <w:sz w:val="24"/>
                <w:szCs w:val="24"/>
              </w:rPr>
              <w:t>wykorzystać wiedzę z zakresu demografii, zachodzących współcześnie problemów społecznych, ze szczególnym uwzględnieniem</w:t>
            </w:r>
            <w:r w:rsidR="00E4257B">
              <w:rPr>
                <w:rFonts w:ascii="Corbel" w:hAnsi="Corbel"/>
                <w:sz w:val="24"/>
                <w:szCs w:val="24"/>
              </w:rPr>
              <w:t xml:space="preserve"> takich kwestii jak migracje</w:t>
            </w:r>
            <w:r w:rsidR="0080287A">
              <w:rPr>
                <w:rFonts w:ascii="Corbel" w:hAnsi="Corbel"/>
                <w:sz w:val="24"/>
                <w:szCs w:val="24"/>
              </w:rPr>
              <w:t>, poszerzanie granic miast</w:t>
            </w:r>
            <w:r w:rsidR="00E4257B">
              <w:rPr>
                <w:rFonts w:ascii="Corbel" w:hAnsi="Corbel"/>
                <w:sz w:val="24"/>
                <w:szCs w:val="24"/>
              </w:rPr>
              <w:t>, relacje</w:t>
            </w:r>
            <w:r w:rsidR="0080287A">
              <w:rPr>
                <w:rFonts w:ascii="Corbel" w:hAnsi="Corbel"/>
                <w:sz w:val="24"/>
                <w:szCs w:val="24"/>
              </w:rPr>
              <w:t xml:space="preserve"> pomiędzy ośrodkami miejskimi a ich otoczeniem. Student p</w:t>
            </w:r>
            <w:r w:rsidR="00400D42" w:rsidRPr="00591189">
              <w:rPr>
                <w:rFonts w:ascii="Corbel" w:hAnsi="Corbel"/>
                <w:sz w:val="24"/>
                <w:szCs w:val="24"/>
              </w:rPr>
              <w:t>otrafi analizować i krytycznie oceniać procesy i z</w:t>
            </w:r>
            <w:r w:rsidRPr="00591189">
              <w:rPr>
                <w:rFonts w:ascii="Corbel" w:hAnsi="Corbel"/>
                <w:sz w:val="24"/>
                <w:szCs w:val="24"/>
              </w:rPr>
              <w:t>jawisk</w:t>
            </w:r>
            <w:r w:rsidR="00E4257B">
              <w:rPr>
                <w:rFonts w:ascii="Corbel" w:hAnsi="Corbel"/>
                <w:sz w:val="24"/>
                <w:szCs w:val="24"/>
              </w:rPr>
              <w:t>a</w:t>
            </w:r>
            <w:r w:rsidRPr="00591189">
              <w:rPr>
                <w:rFonts w:ascii="Corbel" w:hAnsi="Corbel"/>
                <w:sz w:val="24"/>
                <w:szCs w:val="24"/>
              </w:rPr>
              <w:t xml:space="preserve"> </w:t>
            </w:r>
            <w:r w:rsidR="00D63595" w:rsidRPr="00591189">
              <w:rPr>
                <w:rFonts w:ascii="Corbel" w:hAnsi="Corbel"/>
                <w:sz w:val="24"/>
                <w:szCs w:val="24"/>
              </w:rPr>
              <w:t>społeczno-</w:t>
            </w:r>
            <w:r w:rsidR="0080287A">
              <w:rPr>
                <w:rFonts w:ascii="Corbel" w:hAnsi="Corbel"/>
                <w:sz w:val="24"/>
                <w:szCs w:val="24"/>
              </w:rPr>
              <w:t>gospodarcze</w:t>
            </w:r>
            <w:r w:rsidR="00400D42" w:rsidRPr="00591189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80287A">
              <w:rPr>
                <w:rFonts w:ascii="Corbel" w:hAnsi="Corbel"/>
                <w:sz w:val="24"/>
                <w:szCs w:val="24"/>
              </w:rPr>
              <w:t xml:space="preserve">miastach i obszarach podmiejskich. </w:t>
            </w:r>
          </w:p>
        </w:tc>
      </w:tr>
    </w:tbl>
    <w:p w14:paraId="4AE21D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A31D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AEF8B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882F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9B51E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C13E613" w14:textId="77777777" w:rsidTr="00535108">
        <w:tc>
          <w:tcPr>
            <w:tcW w:w="843" w:type="dxa"/>
            <w:vAlign w:val="center"/>
          </w:tcPr>
          <w:p w14:paraId="6EA1DD4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2B24528" w14:textId="35C795F7" w:rsidR="0085747A" w:rsidRPr="009C54AE" w:rsidRDefault="00400D42" w:rsidP="0080287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</w:t>
            </w:r>
            <w:r w:rsidR="0080287A">
              <w:rPr>
                <w:rFonts w:ascii="Corbel" w:hAnsi="Corbel"/>
                <w:b w:val="0"/>
                <w:sz w:val="24"/>
                <w:szCs w:val="24"/>
              </w:rPr>
              <w:t>dentów z teoriami i koncepcjami rozwoju ośrodków miejskich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2D123989" w14:textId="77777777" w:rsidTr="00535108">
        <w:tc>
          <w:tcPr>
            <w:tcW w:w="843" w:type="dxa"/>
            <w:vAlign w:val="center"/>
          </w:tcPr>
          <w:p w14:paraId="426E38E0" w14:textId="469A4E7D" w:rsidR="0085747A" w:rsidRPr="009C54AE" w:rsidRDefault="006304A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988B847" w14:textId="511B3F6D" w:rsidR="0085747A" w:rsidRPr="009C54AE" w:rsidRDefault="00E4257B" w:rsidP="00E425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studentom</w:t>
            </w:r>
            <w:r w:rsidR="0080287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uwarunkowań i czynników determinujących rozwój miast. Omówienie historii</w:t>
            </w:r>
            <w:r w:rsidR="0080287A">
              <w:rPr>
                <w:rFonts w:ascii="Corbel" w:hAnsi="Corbel"/>
                <w:b w:val="0"/>
                <w:sz w:val="24"/>
                <w:szCs w:val="24"/>
              </w:rPr>
              <w:t xml:space="preserve"> powstawania megamiast. </w:t>
            </w:r>
          </w:p>
        </w:tc>
      </w:tr>
      <w:tr w:rsidR="0085747A" w:rsidRPr="009C54AE" w14:paraId="622BFBBA" w14:textId="77777777" w:rsidTr="00535108">
        <w:tc>
          <w:tcPr>
            <w:tcW w:w="843" w:type="dxa"/>
            <w:vAlign w:val="center"/>
          </w:tcPr>
          <w:p w14:paraId="2F360A06" w14:textId="7923AF3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1624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72B4612" w14:textId="439B7A44" w:rsidR="0085747A" w:rsidRPr="009C54AE" w:rsidRDefault="0080287A" w:rsidP="0080287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</w:t>
            </w:r>
            <w:r w:rsidR="00400D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i problemów z jakimi mierzą się władze największych ośrodków miejskich. </w:t>
            </w:r>
          </w:p>
        </w:tc>
      </w:tr>
      <w:tr w:rsidR="0080287A" w:rsidRPr="009C54AE" w14:paraId="10CE35E0" w14:textId="77777777" w:rsidTr="00535108">
        <w:tc>
          <w:tcPr>
            <w:tcW w:w="843" w:type="dxa"/>
            <w:vAlign w:val="center"/>
          </w:tcPr>
          <w:p w14:paraId="1BF8DF8D" w14:textId="616D9321" w:rsidR="0080287A" w:rsidRDefault="00D93F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35A4DD65" w14:textId="47A1E060" w:rsidR="0080287A" w:rsidRDefault="0080287A" w:rsidP="00DB4A4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specyfiką </w:t>
            </w:r>
            <w:r w:rsidR="00D93F44">
              <w:rPr>
                <w:rFonts w:ascii="Corbel" w:hAnsi="Corbel"/>
                <w:b w:val="0"/>
                <w:sz w:val="24"/>
                <w:szCs w:val="24"/>
              </w:rPr>
              <w:t xml:space="preserve">rządzenia w megamiastach, ze szczególnym uwzględnieniem planowania i realizacji sektorowych polityk miejskich oraz systemu świadczenia usług publicznych. </w:t>
            </w:r>
          </w:p>
        </w:tc>
      </w:tr>
      <w:tr w:rsidR="0051624D" w:rsidRPr="009C54AE" w14:paraId="3D5E360B" w14:textId="77777777" w:rsidTr="00535108">
        <w:tc>
          <w:tcPr>
            <w:tcW w:w="843" w:type="dxa"/>
            <w:vAlign w:val="center"/>
          </w:tcPr>
          <w:p w14:paraId="6AC610F0" w14:textId="5E90A0C8" w:rsidR="0051624D" w:rsidRPr="009C54AE" w:rsidRDefault="00D93F4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4B84B69B" w14:textId="5F5B4AC2" w:rsidR="0051624D" w:rsidRPr="009C54AE" w:rsidRDefault="00400D42" w:rsidP="00D93F4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</w:t>
            </w:r>
            <w:r w:rsidR="00D93F44">
              <w:rPr>
                <w:rFonts w:ascii="Corbel" w:hAnsi="Corbel"/>
                <w:b w:val="0"/>
                <w:sz w:val="24"/>
                <w:szCs w:val="24"/>
              </w:rPr>
              <w:t xml:space="preserve">krytycznego myślenia, oceny, a także prognozowania problemów i wyzwań stojących przed największymi ośrodkami miejskimi. </w:t>
            </w:r>
            <w:r w:rsidR="00DB4A4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C64E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8832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1F58B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69CF0D" w14:textId="77777777" w:rsidTr="00EE33AA">
        <w:tc>
          <w:tcPr>
            <w:tcW w:w="1678" w:type="dxa"/>
            <w:shd w:val="clear" w:color="auto" w:fill="auto"/>
            <w:vAlign w:val="center"/>
          </w:tcPr>
          <w:p w14:paraId="03E7E38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shd w:val="clear" w:color="auto" w:fill="auto"/>
            <w:vAlign w:val="center"/>
          </w:tcPr>
          <w:p w14:paraId="7210B11E" w14:textId="77777777" w:rsidR="0085747A" w:rsidRPr="008D3F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0567CE81" w14:textId="77777777" w:rsidR="0085747A" w:rsidRPr="008D3FFD" w:rsidRDefault="0085747A" w:rsidP="00EE33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3FF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6D78" w:rsidRPr="009C54AE" w14:paraId="5BF9093B" w14:textId="77777777" w:rsidTr="00EE33AA">
        <w:tc>
          <w:tcPr>
            <w:tcW w:w="1678" w:type="dxa"/>
            <w:shd w:val="clear" w:color="auto" w:fill="auto"/>
          </w:tcPr>
          <w:p w14:paraId="48391BA9" w14:textId="4A5D8AAD" w:rsidR="005C6D78" w:rsidRPr="009C54AE" w:rsidRDefault="005C6D78" w:rsidP="005C6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  <w:shd w:val="clear" w:color="auto" w:fill="auto"/>
          </w:tcPr>
          <w:p w14:paraId="51E6F8A3" w14:textId="747719E9" w:rsidR="00020C90" w:rsidRPr="008D3FFD" w:rsidRDefault="00BD314E" w:rsidP="00020C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3FFD">
              <w:rPr>
                <w:rFonts w:ascii="Corbel" w:hAnsi="Corbel"/>
                <w:b w:val="0"/>
                <w:smallCaps w:val="0"/>
                <w:szCs w:val="24"/>
              </w:rPr>
              <w:t>Student zna założenia t</w:t>
            </w:r>
            <w:r w:rsidR="002B38DC" w:rsidRPr="008D3FFD">
              <w:rPr>
                <w:rFonts w:ascii="Corbel" w:hAnsi="Corbel"/>
                <w:b w:val="0"/>
                <w:smallCaps w:val="0"/>
                <w:szCs w:val="24"/>
              </w:rPr>
              <w:t>eoretyczne</w:t>
            </w:r>
            <w:r w:rsidR="00020C90"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, modele i klasyfikacje ośrodków miejskich. Rozumie jaką rolę odgrywają największe ośrodki miejskie w polityce państwa, jak również w stosunkach międzynarodowych. Student jest świadomy wyzwań i problemów występujących w największych ośrodkach miejskich świata i potrafi analizować je na gruncie znanych koncepcji teoretycznych za zakresu nauk o polityce i administracji oraz stosunków międzynarodowych. </w:t>
            </w:r>
          </w:p>
        </w:tc>
        <w:tc>
          <w:tcPr>
            <w:tcW w:w="1865" w:type="dxa"/>
            <w:shd w:val="clear" w:color="auto" w:fill="auto"/>
          </w:tcPr>
          <w:p w14:paraId="24DD61AE" w14:textId="24C0A2FC" w:rsidR="005C6D78" w:rsidRPr="008D3FFD" w:rsidRDefault="00020C90" w:rsidP="00EE33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3FFD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206CAB" w:rsidRPr="009C54AE" w14:paraId="1F9D42A4" w14:textId="77777777" w:rsidTr="00EE33AA">
        <w:tc>
          <w:tcPr>
            <w:tcW w:w="1678" w:type="dxa"/>
            <w:shd w:val="clear" w:color="auto" w:fill="auto"/>
          </w:tcPr>
          <w:p w14:paraId="7BE3FF09" w14:textId="77777777" w:rsidR="00206CAB" w:rsidRPr="009C54AE" w:rsidRDefault="00206CAB" w:rsidP="00206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  <w:shd w:val="clear" w:color="auto" w:fill="auto"/>
          </w:tcPr>
          <w:p w14:paraId="74BBFDF8" w14:textId="0AE6BE14" w:rsidR="00206CAB" w:rsidRPr="008D3FFD" w:rsidRDefault="00052A4F" w:rsidP="004874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Poprzez zrozumienie roli megamiast we współczesnych stosunkach międzynarodowych, student zyskuje pogłębiona wiedzę na temat problemów współczesnych społeczeństw. Rozumie takie zjawiska jak migracje, ubóstwo, wykluczenie i rozwarstwienie społeczne.  </w:t>
            </w:r>
            <w:r w:rsidRPr="008D3FF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Maświadomość wyzwań z jakimi mierzą się władze najwiekszych osrodków msijeksich na świecie.</w:t>
            </w:r>
          </w:p>
        </w:tc>
        <w:tc>
          <w:tcPr>
            <w:tcW w:w="1865" w:type="dxa"/>
            <w:shd w:val="clear" w:color="auto" w:fill="auto"/>
          </w:tcPr>
          <w:p w14:paraId="6B0AFD1D" w14:textId="022CEA23" w:rsidR="00206CAB" w:rsidRPr="008D3FFD" w:rsidRDefault="00052A4F" w:rsidP="00EE33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3FFD">
              <w:rPr>
                <w:rFonts w:ascii="Corbel" w:hAnsi="Corbel"/>
                <w:b w:val="0"/>
                <w:szCs w:val="24"/>
              </w:rPr>
              <w:lastRenderedPageBreak/>
              <w:t>K_W07</w:t>
            </w:r>
          </w:p>
        </w:tc>
      </w:tr>
      <w:tr w:rsidR="00206CAB" w:rsidRPr="009C54AE" w14:paraId="56262D5F" w14:textId="77777777" w:rsidTr="00EE33AA">
        <w:tc>
          <w:tcPr>
            <w:tcW w:w="1678" w:type="dxa"/>
            <w:shd w:val="clear" w:color="auto" w:fill="auto"/>
          </w:tcPr>
          <w:p w14:paraId="6F123FDA" w14:textId="03528889" w:rsidR="00206CAB" w:rsidRPr="009C54AE" w:rsidRDefault="00206CAB" w:rsidP="00052A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7" w:type="dxa"/>
            <w:shd w:val="clear" w:color="auto" w:fill="auto"/>
          </w:tcPr>
          <w:p w14:paraId="2A2889D4" w14:textId="6FDECBFC" w:rsidR="00206CAB" w:rsidRPr="008D3FFD" w:rsidRDefault="002B38DC" w:rsidP="00052A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3FFD">
              <w:rPr>
                <w:rFonts w:ascii="Corbel" w:hAnsi="Corbel"/>
                <w:b w:val="0"/>
                <w:smallCaps w:val="0"/>
                <w:szCs w:val="24"/>
              </w:rPr>
              <w:t>Student potrafi poszukiwać źródeł informacji</w:t>
            </w:r>
            <w:r w:rsidR="00052A4F"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 na temat megamiast</w:t>
            </w:r>
            <w:r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, analizować je i wykorzystać w dyskusji akademickiej, jak również w pracach pisemnych. </w:t>
            </w:r>
            <w:r w:rsidR="00052A4F"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Posiadając wiedzę na temat problemów największych ośrodków miejskich, student jest </w:t>
            </w:r>
            <w:r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krytyczny </w:t>
            </w:r>
            <w:r w:rsidR="00052A4F"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wobec różnorodnych </w:t>
            </w:r>
            <w:r w:rsidRPr="008D3FFD">
              <w:rPr>
                <w:rFonts w:ascii="Corbel" w:hAnsi="Corbel"/>
                <w:b w:val="0"/>
                <w:smallCaps w:val="0"/>
                <w:szCs w:val="24"/>
              </w:rPr>
              <w:t>źródeł informacji i potrafi je samodzielnie weryfikować</w:t>
            </w:r>
            <w:r w:rsidR="00052A4F"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. Zdobyta wiedza i umiejętność poszukiwania aktualnych informacji na temat megamiast, umożliwiają studentowi podjęcie debaty na temat przyszłości i wyzwań stojących przed megamiastami. </w:t>
            </w:r>
            <w:r w:rsidR="0048746E"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Student potrafi oceniać oraz </w:t>
            </w:r>
            <w:r w:rsidR="00052A4F" w:rsidRPr="008D3FFD">
              <w:rPr>
                <w:rFonts w:ascii="Corbel" w:hAnsi="Corbel"/>
                <w:b w:val="0"/>
                <w:smallCaps w:val="0"/>
                <w:szCs w:val="24"/>
              </w:rPr>
              <w:t>przewidzieć</w:t>
            </w:r>
            <w:r w:rsidR="0048746E"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 skutki </w:t>
            </w:r>
            <w:r w:rsidR="00052A4F"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zjawisk zachodzących w największych ośrodkach miejskich na świecie. </w:t>
            </w:r>
          </w:p>
        </w:tc>
        <w:tc>
          <w:tcPr>
            <w:tcW w:w="1865" w:type="dxa"/>
            <w:shd w:val="clear" w:color="auto" w:fill="auto"/>
          </w:tcPr>
          <w:p w14:paraId="703C58C3" w14:textId="7E91C4D5" w:rsidR="00206CAB" w:rsidRPr="008D3FFD" w:rsidRDefault="002B38DC" w:rsidP="00EE33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3FFD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206CAB" w:rsidRPr="009C54AE" w14:paraId="5286CB88" w14:textId="77777777" w:rsidTr="00EE33AA">
        <w:tc>
          <w:tcPr>
            <w:tcW w:w="1678" w:type="dxa"/>
            <w:shd w:val="clear" w:color="auto" w:fill="auto"/>
          </w:tcPr>
          <w:p w14:paraId="6B78F5AA" w14:textId="407C837A" w:rsidR="00206CAB" w:rsidRPr="009C54AE" w:rsidRDefault="00C67651" w:rsidP="00206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7524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  <w:shd w:val="clear" w:color="auto" w:fill="auto"/>
          </w:tcPr>
          <w:p w14:paraId="1A7558F2" w14:textId="744EC2A2" w:rsidR="00206CAB" w:rsidRDefault="00465DD6" w:rsidP="00782E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świadomość znaczenia jakie we współczesnych stosunkach międzynarodowych odgrywają megamiasta. Rozumie konieczność angażowania społeczności lokalnych, jak </w:t>
            </w:r>
            <w:r w:rsidR="00782E1C">
              <w:rPr>
                <w:rFonts w:ascii="Corbel" w:hAnsi="Corbel"/>
                <w:b w:val="0"/>
                <w:smallCaps w:val="0"/>
                <w:szCs w:val="24"/>
              </w:rPr>
              <w:t xml:space="preserve">również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podmiotów międzynarodowych </w:t>
            </w:r>
            <w:r w:rsidR="00782E1C">
              <w:rPr>
                <w:rFonts w:ascii="Corbel" w:hAnsi="Corbel"/>
                <w:b w:val="0"/>
                <w:smallCaps w:val="0"/>
                <w:szCs w:val="24"/>
              </w:rPr>
              <w:t>w procesy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rozwoju megamiast. Student m</w:t>
            </w:r>
            <w:r w:rsidR="001E3107">
              <w:rPr>
                <w:rFonts w:ascii="Corbel" w:hAnsi="Corbel"/>
                <w:b w:val="0"/>
                <w:smallCaps w:val="0"/>
                <w:szCs w:val="24"/>
              </w:rPr>
              <w:t xml:space="preserve">a świadomość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potencjału społecznego, ekonomicznego i kulturowego megamiast i ich mieszkańców. </w:t>
            </w:r>
            <w:r w:rsidR="00EE33AA">
              <w:rPr>
                <w:rFonts w:ascii="Corbel" w:hAnsi="Corbel"/>
                <w:b w:val="0"/>
                <w:smallCaps w:val="0"/>
                <w:szCs w:val="24"/>
              </w:rPr>
              <w:t xml:space="preserve">Rozumie, że </w:t>
            </w:r>
            <w:r w:rsidR="00782E1C">
              <w:rPr>
                <w:rFonts w:ascii="Corbel" w:hAnsi="Corbel"/>
                <w:b w:val="0"/>
                <w:smallCaps w:val="0"/>
                <w:szCs w:val="24"/>
              </w:rPr>
              <w:t xml:space="preserve">osiągnięcie celów rozwojowych (w tym zrównoważonego rozwoju) wymaga </w:t>
            </w:r>
            <w:r w:rsidR="00EE33AA">
              <w:rPr>
                <w:rFonts w:ascii="Corbel" w:hAnsi="Corbel"/>
                <w:b w:val="0"/>
                <w:smallCaps w:val="0"/>
                <w:szCs w:val="24"/>
              </w:rPr>
              <w:t xml:space="preserve">zaangażowania </w:t>
            </w:r>
            <w:r w:rsidR="00782E1C">
              <w:rPr>
                <w:rFonts w:ascii="Corbel" w:hAnsi="Corbel"/>
                <w:b w:val="0"/>
                <w:smallCaps w:val="0"/>
                <w:szCs w:val="24"/>
              </w:rPr>
              <w:t>i współpracy zróżnicowanych podmiotów funkcjonujących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różnych szczeblach i poziomach rządzenia. </w:t>
            </w:r>
            <w:r w:rsidR="00EE33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shd w:val="clear" w:color="auto" w:fill="auto"/>
          </w:tcPr>
          <w:p w14:paraId="22E1FBD4" w14:textId="455648F1" w:rsidR="00206CAB" w:rsidRPr="008D3FFD" w:rsidRDefault="001E3107" w:rsidP="00EE33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3FF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00E1E8D2" w14:textId="666CEDAE" w:rsidR="009C6179" w:rsidRDefault="009C617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5BE218" w14:textId="77777777" w:rsidR="009C6179" w:rsidRPr="009C54AE" w:rsidRDefault="009C617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C6A89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3F42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ED2D0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F18090" w14:textId="77777777" w:rsidTr="00326339">
        <w:tc>
          <w:tcPr>
            <w:tcW w:w="9520" w:type="dxa"/>
          </w:tcPr>
          <w:p w14:paraId="7CE45082" w14:textId="77777777" w:rsidR="0085747A" w:rsidRPr="0014192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14192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A6286" w:rsidRPr="009C54AE" w14:paraId="0B276FAF" w14:textId="77777777" w:rsidTr="00793698">
        <w:tc>
          <w:tcPr>
            <w:tcW w:w="9520" w:type="dxa"/>
          </w:tcPr>
          <w:p w14:paraId="7408A824" w14:textId="7A9B57D0" w:rsidR="001A6286" w:rsidRPr="009C54AE" w:rsidRDefault="00D93F44" w:rsidP="00D93F4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Megamiasta – definicje i klasyfikacje  </w:t>
            </w:r>
          </w:p>
        </w:tc>
      </w:tr>
      <w:tr w:rsidR="0085747A" w:rsidRPr="009C54AE" w14:paraId="23A101D7" w14:textId="77777777" w:rsidTr="00326339">
        <w:tc>
          <w:tcPr>
            <w:tcW w:w="9520" w:type="dxa"/>
          </w:tcPr>
          <w:p w14:paraId="14DDFF8A" w14:textId="11ED8693" w:rsidR="0085747A" w:rsidRPr="009C54AE" w:rsidRDefault="00B75F50" w:rsidP="00D93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D93F44">
              <w:rPr>
                <w:rFonts w:ascii="Corbel" w:hAnsi="Corbel"/>
                <w:sz w:val="24"/>
                <w:szCs w:val="24"/>
              </w:rPr>
              <w:t xml:space="preserve">Historia powstawania megamiast </w:t>
            </w:r>
            <w:r w:rsidR="00DA5EB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3BDF0967" w14:textId="77777777" w:rsidTr="00326339">
        <w:tc>
          <w:tcPr>
            <w:tcW w:w="9520" w:type="dxa"/>
          </w:tcPr>
          <w:p w14:paraId="72D04B20" w14:textId="5D114147" w:rsidR="0085747A" w:rsidRPr="001A4F0F" w:rsidRDefault="00F473E5" w:rsidP="00D93F4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D93F44">
              <w:rPr>
                <w:rFonts w:ascii="Corbel" w:hAnsi="Corbel"/>
                <w:sz w:val="24"/>
                <w:szCs w:val="24"/>
              </w:rPr>
              <w:t xml:space="preserve">Rozmieszczenie magamiast na świecie </w:t>
            </w:r>
          </w:p>
        </w:tc>
      </w:tr>
      <w:tr w:rsidR="00DA5EB2" w:rsidRPr="009C54AE" w14:paraId="4B94F64E" w14:textId="77777777" w:rsidTr="00326339">
        <w:tc>
          <w:tcPr>
            <w:tcW w:w="9520" w:type="dxa"/>
          </w:tcPr>
          <w:p w14:paraId="00DA239D" w14:textId="4DBE4345" w:rsidR="00DA5EB2" w:rsidRDefault="00D93F44" w:rsidP="00D93F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Specyfika procesów migracyjnych oraz zmiany demograficzne </w:t>
            </w:r>
          </w:p>
        </w:tc>
      </w:tr>
      <w:tr w:rsidR="00DA5EB2" w:rsidRPr="009C54AE" w14:paraId="67180DAD" w14:textId="77777777" w:rsidTr="00326339">
        <w:tc>
          <w:tcPr>
            <w:tcW w:w="9520" w:type="dxa"/>
          </w:tcPr>
          <w:p w14:paraId="26B77534" w14:textId="6836A3D9" w:rsidR="00DA5EB2" w:rsidRPr="00042439" w:rsidRDefault="00D93F44" w:rsidP="00F473E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Modele rządzenia w megamiastach </w:t>
            </w:r>
          </w:p>
        </w:tc>
      </w:tr>
      <w:tr w:rsidR="00B139AE" w:rsidRPr="009C54AE" w14:paraId="0553C44A" w14:textId="77777777" w:rsidTr="00326339">
        <w:tc>
          <w:tcPr>
            <w:tcW w:w="9520" w:type="dxa"/>
          </w:tcPr>
          <w:p w14:paraId="238A2254" w14:textId="5F05DDC0" w:rsidR="00B139AE" w:rsidRDefault="00B139AE" w:rsidP="00F473E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Jakość życia w megamiastach </w:t>
            </w:r>
          </w:p>
        </w:tc>
      </w:tr>
    </w:tbl>
    <w:p w14:paraId="60101E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5D3581" w14:textId="3FB45AA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43DA87D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AB55FE" w14:textId="77777777" w:rsidTr="00C42699">
        <w:tc>
          <w:tcPr>
            <w:tcW w:w="9520" w:type="dxa"/>
          </w:tcPr>
          <w:p w14:paraId="3199B46C" w14:textId="77777777" w:rsidR="0085747A" w:rsidRPr="001419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4192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CB1BD7" w:rsidRPr="009C54AE" w14:paraId="538C0E62" w14:textId="77777777" w:rsidTr="00C42699">
        <w:tc>
          <w:tcPr>
            <w:tcW w:w="9520" w:type="dxa"/>
          </w:tcPr>
          <w:p w14:paraId="4B353701" w14:textId="2440005D" w:rsidR="00CB1BD7" w:rsidRPr="009C54AE" w:rsidRDefault="00D93F44" w:rsidP="00782E1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Czynniki determinujące pows</w:t>
            </w:r>
            <w:r w:rsidR="00782E1C">
              <w:rPr>
                <w:rFonts w:ascii="Corbel" w:hAnsi="Corbel"/>
                <w:sz w:val="24"/>
                <w:szCs w:val="24"/>
              </w:rPr>
              <w:t>tanie</w:t>
            </w:r>
            <w:r>
              <w:rPr>
                <w:rFonts w:ascii="Corbel" w:hAnsi="Corbel"/>
                <w:sz w:val="24"/>
                <w:szCs w:val="24"/>
              </w:rPr>
              <w:t xml:space="preserve"> megamiast </w:t>
            </w:r>
          </w:p>
        </w:tc>
      </w:tr>
      <w:tr w:rsidR="00B75F50" w:rsidRPr="009C54AE" w14:paraId="0003D054" w14:textId="77777777" w:rsidTr="00C42699">
        <w:tc>
          <w:tcPr>
            <w:tcW w:w="9520" w:type="dxa"/>
          </w:tcPr>
          <w:p w14:paraId="78C3864A" w14:textId="2172820C" w:rsidR="00B75F50" w:rsidRDefault="00D93F44" w:rsidP="00F473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Przeludnienie jako wyzwanie dla ośrodków miejskich </w:t>
            </w:r>
          </w:p>
        </w:tc>
      </w:tr>
      <w:tr w:rsidR="0085747A" w:rsidRPr="009C54AE" w14:paraId="6F69D19D" w14:textId="77777777" w:rsidTr="00C42699">
        <w:tc>
          <w:tcPr>
            <w:tcW w:w="9520" w:type="dxa"/>
          </w:tcPr>
          <w:p w14:paraId="780EEB67" w14:textId="4027BAD1" w:rsidR="0085747A" w:rsidRPr="009C54AE" w:rsidRDefault="00D93F44" w:rsidP="00133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Rola megamiasta w </w:t>
            </w:r>
            <w:r w:rsidR="00C0149E">
              <w:rPr>
                <w:rFonts w:ascii="Corbel" w:hAnsi="Corbel"/>
                <w:sz w:val="24"/>
                <w:szCs w:val="24"/>
              </w:rPr>
              <w:t xml:space="preserve">rozwoju gospodarczym świata </w:t>
            </w:r>
          </w:p>
        </w:tc>
      </w:tr>
      <w:tr w:rsidR="0085747A" w:rsidRPr="009C54AE" w14:paraId="6C179649" w14:textId="77777777" w:rsidTr="00C42699">
        <w:tc>
          <w:tcPr>
            <w:tcW w:w="9520" w:type="dxa"/>
          </w:tcPr>
          <w:p w14:paraId="499B7656" w14:textId="7BB353BD" w:rsidR="00CE5E2F" w:rsidRPr="009C54AE" w:rsidRDefault="00C014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Rozwarstwienie społeczne i ubóstwo w megamiastach. Studium przypadku </w:t>
            </w:r>
          </w:p>
        </w:tc>
      </w:tr>
      <w:tr w:rsidR="00CE5E2F" w:rsidRPr="009C54AE" w14:paraId="7233A607" w14:textId="77777777" w:rsidTr="00C42699">
        <w:tc>
          <w:tcPr>
            <w:tcW w:w="9520" w:type="dxa"/>
          </w:tcPr>
          <w:p w14:paraId="5A0E5083" w14:textId="658E286E" w:rsidR="00CE5E2F" w:rsidRDefault="00C0149E" w:rsidP="00C014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Mieszkalnictwo jako wyzwanie w megamiastach </w:t>
            </w:r>
          </w:p>
        </w:tc>
      </w:tr>
      <w:tr w:rsidR="00E55FC3" w:rsidRPr="009C54AE" w14:paraId="4F284122" w14:textId="77777777" w:rsidTr="00C42699">
        <w:tc>
          <w:tcPr>
            <w:tcW w:w="9520" w:type="dxa"/>
          </w:tcPr>
          <w:p w14:paraId="168D8B5E" w14:textId="701FEA5D" w:rsidR="00E55FC3" w:rsidRDefault="00C014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Mobilność i organizacja transportu publicznego w megamiastach</w:t>
            </w:r>
          </w:p>
        </w:tc>
      </w:tr>
      <w:tr w:rsidR="00463358" w:rsidRPr="009C54AE" w14:paraId="76234500" w14:textId="77777777" w:rsidTr="0068506B">
        <w:tc>
          <w:tcPr>
            <w:tcW w:w="9520" w:type="dxa"/>
            <w:shd w:val="clear" w:color="auto" w:fill="auto"/>
          </w:tcPr>
          <w:p w14:paraId="1850FDBF" w14:textId="331F913D" w:rsidR="00463358" w:rsidRPr="00EB3065" w:rsidRDefault="00C0149E" w:rsidP="00020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7. </w:t>
            </w:r>
            <w:r w:rsidR="00020C90">
              <w:rPr>
                <w:rFonts w:ascii="Corbel" w:hAnsi="Corbel"/>
                <w:sz w:val="24"/>
                <w:szCs w:val="24"/>
              </w:rPr>
              <w:t xml:space="preserve">Zmiany klimatyczne i wyzwania ekologiczne stojące przed największymi ośrodkami miejskimi </w:t>
            </w:r>
          </w:p>
        </w:tc>
      </w:tr>
      <w:tr w:rsidR="004D7081" w:rsidRPr="00E55FC3" w14:paraId="25ECC0DA" w14:textId="77777777" w:rsidTr="0068506B">
        <w:tc>
          <w:tcPr>
            <w:tcW w:w="9520" w:type="dxa"/>
            <w:shd w:val="clear" w:color="auto" w:fill="auto"/>
            <w:vAlign w:val="center"/>
          </w:tcPr>
          <w:p w14:paraId="24B7455D" w14:textId="5A06A7BE" w:rsidR="004D7081" w:rsidRPr="00C42699" w:rsidRDefault="00C0149E" w:rsidP="00C426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Planowanie przestrzenne jako wyzwanie w największych ośrodkach miejskich </w:t>
            </w:r>
          </w:p>
        </w:tc>
      </w:tr>
      <w:tr w:rsidR="004D7081" w:rsidRPr="00E55FC3" w14:paraId="61EEBAF9" w14:textId="77777777" w:rsidTr="0068506B">
        <w:tc>
          <w:tcPr>
            <w:tcW w:w="9520" w:type="dxa"/>
            <w:shd w:val="clear" w:color="auto" w:fill="auto"/>
            <w:vAlign w:val="center"/>
          </w:tcPr>
          <w:p w14:paraId="08F60A1D" w14:textId="1A8BF0EE" w:rsidR="004D7081" w:rsidRPr="00C42699" w:rsidRDefault="00C0149E" w:rsidP="00BD54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Analiza wybranych przypadków megamiast na świecie</w:t>
            </w:r>
          </w:p>
        </w:tc>
      </w:tr>
      <w:tr w:rsidR="00EA2F23" w:rsidRPr="00E55FC3" w14:paraId="4B43F039" w14:textId="77777777" w:rsidTr="0068506B">
        <w:tc>
          <w:tcPr>
            <w:tcW w:w="9520" w:type="dxa"/>
            <w:shd w:val="clear" w:color="auto" w:fill="auto"/>
            <w:vAlign w:val="center"/>
          </w:tcPr>
          <w:p w14:paraId="235D3EEE" w14:textId="11040D2F" w:rsidR="00EA2F23" w:rsidRDefault="00C0149E" w:rsidP="00BD54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</w:t>
            </w:r>
            <w:r w:rsidR="00782E1C">
              <w:rPr>
                <w:rFonts w:ascii="Corbel" w:hAnsi="Corbel"/>
                <w:sz w:val="24"/>
                <w:szCs w:val="24"/>
              </w:rPr>
              <w:t>Zrównoważony rozwój megamiast</w:t>
            </w:r>
            <w:r w:rsidR="00020C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0C5DC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765A0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F67D9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CE225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51CABF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7FCF1D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DD60B1D" w14:textId="419BE2BC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4562502" w14:textId="77777777" w:rsidR="008209A5" w:rsidRPr="00153C41" w:rsidRDefault="008209A5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7751AC0" w14:textId="417EE2E3" w:rsidR="0085747A" w:rsidRDefault="008209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Metody dydaktyczne – wykład: w</w:t>
      </w:r>
      <w:r w:rsidR="000032C4">
        <w:rPr>
          <w:rFonts w:ascii="Corbel" w:hAnsi="Corbel"/>
          <w:b w:val="0"/>
          <w:smallCaps w:val="0"/>
          <w:szCs w:val="24"/>
        </w:rPr>
        <w:t>ykład z prezentacją multimedialną</w:t>
      </w:r>
    </w:p>
    <w:p w14:paraId="328FE89B" w14:textId="1A0A90F8" w:rsidR="00E960BB" w:rsidRPr="008209A5" w:rsidRDefault="008209A5" w:rsidP="008209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Metody dydaktyczne – ćwiczenia: </w:t>
      </w:r>
      <w:r w:rsidR="00EA2F23">
        <w:rPr>
          <w:rFonts w:ascii="Corbel" w:hAnsi="Corbel"/>
          <w:b w:val="0"/>
          <w:smallCaps w:val="0"/>
          <w:szCs w:val="24"/>
        </w:rPr>
        <w:t xml:space="preserve">moderowana dyskusja, </w:t>
      </w:r>
      <w:r>
        <w:rPr>
          <w:rFonts w:ascii="Corbel" w:hAnsi="Corbel"/>
          <w:b w:val="0"/>
          <w:smallCaps w:val="0"/>
          <w:szCs w:val="24"/>
        </w:rPr>
        <w:t>a</w:t>
      </w:r>
      <w:r w:rsidR="00793A0D">
        <w:rPr>
          <w:rFonts w:ascii="Corbel" w:hAnsi="Corbel"/>
          <w:b w:val="0"/>
          <w:smallCaps w:val="0"/>
          <w:szCs w:val="24"/>
        </w:rPr>
        <w:t>naliza aktów normatywnych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="00EA2F23">
        <w:rPr>
          <w:rFonts w:ascii="Corbel" w:hAnsi="Corbel"/>
          <w:b w:val="0"/>
          <w:smallCaps w:val="0"/>
          <w:szCs w:val="24"/>
        </w:rPr>
        <w:t xml:space="preserve">praca zespołowa nad </w:t>
      </w:r>
      <w:r>
        <w:rPr>
          <w:rFonts w:ascii="Corbel" w:hAnsi="Corbel"/>
          <w:b w:val="0"/>
          <w:smallCaps w:val="0"/>
          <w:szCs w:val="24"/>
        </w:rPr>
        <w:t>s</w:t>
      </w:r>
      <w:r w:rsidR="006C54C4">
        <w:rPr>
          <w:rFonts w:ascii="Corbel" w:hAnsi="Corbel"/>
          <w:b w:val="0"/>
          <w:smallCaps w:val="0"/>
          <w:szCs w:val="24"/>
        </w:rPr>
        <w:t>tudium przypadku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="00EA2F23">
        <w:rPr>
          <w:rFonts w:ascii="Corbel" w:hAnsi="Corbel"/>
          <w:b w:val="0"/>
          <w:bCs/>
          <w:smallCaps w:val="0"/>
          <w:szCs w:val="24"/>
        </w:rPr>
        <w:t xml:space="preserve">dyskusja </w:t>
      </w:r>
      <w:r w:rsidR="00876C20">
        <w:rPr>
          <w:rFonts w:ascii="Corbel" w:hAnsi="Corbel"/>
          <w:b w:val="0"/>
          <w:bCs/>
          <w:smallCaps w:val="0"/>
          <w:szCs w:val="24"/>
        </w:rPr>
        <w:t>w grupach</w:t>
      </w:r>
    </w:p>
    <w:p w14:paraId="68212CA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BA3D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C82B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BDB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D30BA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92A28E6" w14:textId="77777777" w:rsidTr="00EE33AA">
        <w:tc>
          <w:tcPr>
            <w:tcW w:w="1962" w:type="dxa"/>
            <w:shd w:val="clear" w:color="auto" w:fill="auto"/>
            <w:vAlign w:val="center"/>
          </w:tcPr>
          <w:p w14:paraId="217D38F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shd w:val="clear" w:color="auto" w:fill="auto"/>
            <w:vAlign w:val="center"/>
          </w:tcPr>
          <w:p w14:paraId="5BFFAB5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5DA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612A2A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F5D6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150EF" w:rsidRPr="009C54AE" w14:paraId="55FDB9A7" w14:textId="77777777" w:rsidTr="00EE33AA">
        <w:tc>
          <w:tcPr>
            <w:tcW w:w="1962" w:type="dxa"/>
            <w:shd w:val="clear" w:color="auto" w:fill="auto"/>
          </w:tcPr>
          <w:p w14:paraId="716FE7DA" w14:textId="548DA36D" w:rsidR="006150EF" w:rsidRPr="008D3FFD" w:rsidRDefault="00E90D85" w:rsidP="00EE33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  <w:shd w:val="clear" w:color="auto" w:fill="auto"/>
          </w:tcPr>
          <w:p w14:paraId="6D1E9067" w14:textId="1C171E97" w:rsidR="006150EF" w:rsidRPr="008D3FFD" w:rsidRDefault="00465DD6" w:rsidP="00EE3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FF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81A9C" w:rsidRPr="008D3FF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="008209A5"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 pisemne</w:t>
            </w:r>
          </w:p>
        </w:tc>
        <w:tc>
          <w:tcPr>
            <w:tcW w:w="2117" w:type="dxa"/>
            <w:shd w:val="clear" w:color="auto" w:fill="auto"/>
          </w:tcPr>
          <w:p w14:paraId="4896A326" w14:textId="2027736F" w:rsidR="006150EF" w:rsidRPr="008D3FFD" w:rsidRDefault="00EE33AA" w:rsidP="00EE33AA">
            <w:pPr>
              <w:jc w:val="center"/>
              <w:rPr>
                <w:rFonts w:ascii="Corbel" w:hAnsi="Corbel"/>
              </w:rPr>
            </w:pPr>
            <w:r w:rsidRPr="008D3FFD">
              <w:rPr>
                <w:rFonts w:ascii="Corbel" w:hAnsi="Corbel"/>
              </w:rPr>
              <w:t>W, ĆW</w:t>
            </w:r>
          </w:p>
        </w:tc>
      </w:tr>
      <w:tr w:rsidR="008209A5" w:rsidRPr="009C54AE" w14:paraId="718BBD33" w14:textId="77777777" w:rsidTr="00EE33AA">
        <w:tc>
          <w:tcPr>
            <w:tcW w:w="1962" w:type="dxa"/>
            <w:shd w:val="clear" w:color="auto" w:fill="auto"/>
          </w:tcPr>
          <w:p w14:paraId="01C81523" w14:textId="51BDD8F5" w:rsidR="008209A5" w:rsidRPr="008D3FFD" w:rsidRDefault="00E90D85" w:rsidP="00465D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shd w:val="clear" w:color="auto" w:fill="auto"/>
          </w:tcPr>
          <w:p w14:paraId="73DF8E8B" w14:textId="41888409" w:rsidR="008209A5" w:rsidRPr="008D3FFD" w:rsidRDefault="00465DD6" w:rsidP="00EE33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3FFD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17" w:type="dxa"/>
            <w:shd w:val="clear" w:color="auto" w:fill="auto"/>
          </w:tcPr>
          <w:p w14:paraId="626C587E" w14:textId="3D94EDD7" w:rsidR="008209A5" w:rsidRPr="008D3FFD" w:rsidRDefault="00EE33AA" w:rsidP="00EE33AA">
            <w:pPr>
              <w:jc w:val="center"/>
              <w:rPr>
                <w:rFonts w:ascii="Corbel" w:hAnsi="Corbel"/>
              </w:rPr>
            </w:pPr>
            <w:r w:rsidRPr="008D3FFD">
              <w:rPr>
                <w:rFonts w:ascii="Corbel" w:hAnsi="Corbel"/>
              </w:rPr>
              <w:t>W, ĆW</w:t>
            </w:r>
          </w:p>
        </w:tc>
      </w:tr>
      <w:tr w:rsidR="008209A5" w:rsidRPr="009C54AE" w14:paraId="675AA2C2" w14:textId="77777777" w:rsidTr="00EE33AA">
        <w:tc>
          <w:tcPr>
            <w:tcW w:w="1962" w:type="dxa"/>
            <w:shd w:val="clear" w:color="auto" w:fill="auto"/>
          </w:tcPr>
          <w:p w14:paraId="236CEA9C" w14:textId="151E23FE" w:rsidR="008209A5" w:rsidRPr="008D3FFD" w:rsidRDefault="00E90D85" w:rsidP="008209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shd w:val="clear" w:color="auto" w:fill="auto"/>
          </w:tcPr>
          <w:p w14:paraId="24711CF8" w14:textId="32F9CE16" w:rsidR="008209A5" w:rsidRPr="008D3FFD" w:rsidRDefault="00465DD6" w:rsidP="008209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Kolokwium pisemne, </w:t>
            </w:r>
            <w:r w:rsidR="008209A5" w:rsidRPr="008D3FFD">
              <w:rPr>
                <w:rFonts w:ascii="Corbel" w:hAnsi="Corbel"/>
                <w:b w:val="0"/>
                <w:smallCaps w:val="0"/>
                <w:szCs w:val="24"/>
              </w:rPr>
              <w:t>obserwacja aktywności studenta w trakcie zajęć.</w:t>
            </w:r>
          </w:p>
        </w:tc>
        <w:tc>
          <w:tcPr>
            <w:tcW w:w="2117" w:type="dxa"/>
            <w:shd w:val="clear" w:color="auto" w:fill="auto"/>
          </w:tcPr>
          <w:p w14:paraId="227115B6" w14:textId="40598A69" w:rsidR="008209A5" w:rsidRPr="008D3FFD" w:rsidRDefault="00EE33AA" w:rsidP="00EE33AA">
            <w:pPr>
              <w:jc w:val="center"/>
              <w:rPr>
                <w:rFonts w:ascii="Corbel" w:hAnsi="Corbel"/>
                <w:bCs/>
                <w:szCs w:val="24"/>
              </w:rPr>
            </w:pPr>
            <w:r w:rsidRPr="008D3FFD">
              <w:rPr>
                <w:rFonts w:ascii="Corbel" w:hAnsi="Corbel"/>
              </w:rPr>
              <w:t>W, ĆW</w:t>
            </w:r>
          </w:p>
        </w:tc>
      </w:tr>
      <w:tr w:rsidR="008209A5" w:rsidRPr="009C54AE" w14:paraId="1A74EBB6" w14:textId="77777777" w:rsidTr="00EE33AA">
        <w:tc>
          <w:tcPr>
            <w:tcW w:w="1962" w:type="dxa"/>
            <w:shd w:val="clear" w:color="auto" w:fill="auto"/>
          </w:tcPr>
          <w:p w14:paraId="1769D2E8" w14:textId="12CD0B08" w:rsidR="008209A5" w:rsidRPr="008D3FFD" w:rsidRDefault="00E90D85" w:rsidP="008209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shd w:val="clear" w:color="auto" w:fill="auto"/>
          </w:tcPr>
          <w:p w14:paraId="51CCBB3D" w14:textId="1B971051" w:rsidR="008209A5" w:rsidRPr="008D3FFD" w:rsidRDefault="00465DD6" w:rsidP="008209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3FFD">
              <w:rPr>
                <w:rFonts w:ascii="Corbel" w:hAnsi="Corbel"/>
                <w:b w:val="0"/>
                <w:smallCaps w:val="0"/>
                <w:szCs w:val="24"/>
              </w:rPr>
              <w:t xml:space="preserve">Kolokwium pisemne, </w:t>
            </w:r>
            <w:r w:rsidR="008209A5" w:rsidRPr="008D3FFD">
              <w:rPr>
                <w:rFonts w:ascii="Corbel" w:hAnsi="Corbel"/>
                <w:b w:val="0"/>
                <w:smallCaps w:val="0"/>
                <w:szCs w:val="24"/>
              </w:rPr>
              <w:t>obserwacja aktywności studenta w trakcie zajęć.</w:t>
            </w:r>
          </w:p>
        </w:tc>
        <w:tc>
          <w:tcPr>
            <w:tcW w:w="2117" w:type="dxa"/>
            <w:shd w:val="clear" w:color="auto" w:fill="auto"/>
          </w:tcPr>
          <w:p w14:paraId="3637EC67" w14:textId="6115C57E" w:rsidR="008209A5" w:rsidRPr="008D3FFD" w:rsidRDefault="00EE33AA" w:rsidP="00EE33AA">
            <w:pPr>
              <w:jc w:val="center"/>
              <w:rPr>
                <w:rFonts w:ascii="Corbel" w:hAnsi="Corbel"/>
                <w:szCs w:val="24"/>
              </w:rPr>
            </w:pPr>
            <w:r w:rsidRPr="008D3FFD">
              <w:rPr>
                <w:rFonts w:ascii="Corbel" w:hAnsi="Corbel"/>
              </w:rPr>
              <w:t>ĆW</w:t>
            </w:r>
          </w:p>
        </w:tc>
      </w:tr>
    </w:tbl>
    <w:p w14:paraId="18E64F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776E4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ECF3F5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F65841" w14:textId="77777777" w:rsidTr="00923D7D">
        <w:tc>
          <w:tcPr>
            <w:tcW w:w="9670" w:type="dxa"/>
          </w:tcPr>
          <w:p w14:paraId="0D6D2D36" w14:textId="63C20576" w:rsidR="00A2789E" w:rsidRDefault="008209A5" w:rsidP="00A27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Udział w zajęciach (wykład, ćwiczenia); </w:t>
            </w:r>
            <w:r w:rsidR="00A2789E">
              <w:rPr>
                <w:rFonts w:ascii="Corbel" w:hAnsi="Corbel"/>
                <w:b w:val="0"/>
                <w:smallCaps w:val="0"/>
              </w:rPr>
              <w:t>p</w:t>
            </w:r>
            <w:r w:rsidR="00A2789E" w:rsidRPr="00C93DBC">
              <w:rPr>
                <w:rFonts w:ascii="Corbel" w:hAnsi="Corbel"/>
                <w:b w:val="0"/>
                <w:smallCaps w:val="0"/>
              </w:rPr>
              <w:t>rzygotowanie do zajęć; aktywność podczas zajęć</w:t>
            </w:r>
            <w:r w:rsidR="00C10E5C">
              <w:rPr>
                <w:rFonts w:ascii="Corbel" w:hAnsi="Corbel"/>
                <w:b w:val="0"/>
                <w:smallCaps w:val="0"/>
              </w:rPr>
              <w:t xml:space="preserve"> - </w:t>
            </w:r>
            <w:r>
              <w:rPr>
                <w:rFonts w:ascii="Corbel" w:hAnsi="Corbel"/>
                <w:b w:val="0"/>
                <w:smallCaps w:val="0"/>
              </w:rPr>
              <w:t>obejmujące udziału w dyskusji, zaangaż</w:t>
            </w:r>
            <w:r w:rsidR="00465DD6">
              <w:rPr>
                <w:rFonts w:ascii="Corbel" w:hAnsi="Corbel"/>
                <w:b w:val="0"/>
                <w:smallCaps w:val="0"/>
              </w:rPr>
              <w:t>owanie podczas pracy w grupach;</w:t>
            </w:r>
          </w:p>
          <w:p w14:paraId="707B4BB5" w14:textId="3567A742" w:rsidR="00C10E5C" w:rsidRDefault="00465DD6" w:rsidP="00A27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Ocena końcowa uwzględnia aktywność podczas zajęć oraz </w:t>
            </w:r>
            <w:r w:rsidR="00C10E5C">
              <w:rPr>
                <w:rFonts w:ascii="Corbel" w:hAnsi="Corbel"/>
                <w:b w:val="0"/>
                <w:smallCaps w:val="0"/>
              </w:rPr>
              <w:t>wyniki testu pisemnego (test sprawdza wiedzę z zagadnień omawianych podczas wykładów oraz ćwiczeń).</w:t>
            </w:r>
          </w:p>
          <w:p w14:paraId="64886E35" w14:textId="77777777" w:rsidR="00C10E5C" w:rsidRDefault="00C10E5C" w:rsidP="00A27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0C77CE64" w14:textId="470DEE19" w:rsidR="00C10E5C" w:rsidRPr="00C10E5C" w:rsidRDefault="00C10E5C" w:rsidP="00C10E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końcowa jest ustalana następująco:</w:t>
            </w:r>
          </w:p>
          <w:p w14:paraId="3ED1487A" w14:textId="6B358E91" w:rsidR="00A2789E" w:rsidRPr="00C93DBC" w:rsidRDefault="00A2789E" w:rsidP="00A27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bardzo dobra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3DBC">
              <w:rPr>
                <w:rFonts w:ascii="Corbel" w:hAnsi="Corbel"/>
                <w:sz w:val="24"/>
                <w:szCs w:val="24"/>
              </w:rPr>
              <w:t>aktywność na zajęciach oraz uzyskanie od 9</w:t>
            </w:r>
            <w:r w:rsidR="00E53C53">
              <w:rPr>
                <w:rFonts w:ascii="Corbel" w:hAnsi="Corbel"/>
                <w:sz w:val="24"/>
                <w:szCs w:val="24"/>
              </w:rPr>
              <w:t>0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do 100% </w:t>
            </w:r>
            <w:r w:rsidR="001901E9">
              <w:rPr>
                <w:rFonts w:ascii="Corbel" w:hAnsi="Corbel"/>
                <w:sz w:val="24"/>
                <w:szCs w:val="24"/>
              </w:rPr>
              <w:t xml:space="preserve">punktów </w:t>
            </w:r>
            <w:r w:rsidR="008209A5">
              <w:rPr>
                <w:rFonts w:ascii="Corbel" w:hAnsi="Corbel"/>
                <w:sz w:val="24"/>
                <w:szCs w:val="24"/>
              </w:rPr>
              <w:t>z kolokwium</w:t>
            </w:r>
            <w:r w:rsidR="00991746">
              <w:rPr>
                <w:rFonts w:ascii="Corbel" w:hAnsi="Corbel"/>
                <w:sz w:val="24"/>
                <w:szCs w:val="24"/>
              </w:rPr>
              <w:t>.</w:t>
            </w:r>
          </w:p>
          <w:p w14:paraId="7DD6583E" w14:textId="00AB5261" w:rsidR="00A2789E" w:rsidRPr="00C93DBC" w:rsidRDefault="00A2789E" w:rsidP="00A27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+dobra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3DBC">
              <w:rPr>
                <w:rFonts w:ascii="Corbel" w:hAnsi="Corbel"/>
                <w:sz w:val="24"/>
                <w:szCs w:val="24"/>
              </w:rPr>
              <w:t>aktywność na zajęciach oraz uzyskanie od 8</w:t>
            </w:r>
            <w:r w:rsidR="00312E30">
              <w:rPr>
                <w:rFonts w:ascii="Corbel" w:hAnsi="Corbel"/>
                <w:sz w:val="24"/>
                <w:szCs w:val="24"/>
              </w:rPr>
              <w:t>0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do </w:t>
            </w:r>
            <w:r w:rsidR="00E53C53">
              <w:rPr>
                <w:rFonts w:ascii="Corbel" w:hAnsi="Corbel"/>
                <w:sz w:val="24"/>
                <w:szCs w:val="24"/>
              </w:rPr>
              <w:t>89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</w:t>
            </w:r>
            <w:r w:rsidR="008209A5">
              <w:rPr>
                <w:rFonts w:ascii="Corbel" w:hAnsi="Corbel"/>
                <w:sz w:val="24"/>
                <w:szCs w:val="24"/>
              </w:rPr>
              <w:t>punktów z kolokwium.</w:t>
            </w:r>
          </w:p>
          <w:p w14:paraId="23044041" w14:textId="478416E6" w:rsidR="00A2789E" w:rsidRPr="00C93DBC" w:rsidRDefault="00A2789E" w:rsidP="00A27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dobra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3DBC">
              <w:rPr>
                <w:rFonts w:ascii="Corbel" w:hAnsi="Corbel"/>
                <w:sz w:val="24"/>
                <w:szCs w:val="24"/>
              </w:rPr>
              <w:t>aktywność na zajęciach oraz uzyskanie od 7</w:t>
            </w:r>
            <w:r w:rsidR="00CE1C43">
              <w:rPr>
                <w:rFonts w:ascii="Corbel" w:hAnsi="Corbel"/>
                <w:sz w:val="24"/>
                <w:szCs w:val="24"/>
              </w:rPr>
              <w:t>0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do </w:t>
            </w:r>
            <w:r w:rsidR="00CE1C43">
              <w:rPr>
                <w:rFonts w:ascii="Corbel" w:hAnsi="Corbel"/>
                <w:sz w:val="24"/>
                <w:szCs w:val="24"/>
              </w:rPr>
              <w:t>79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</w:t>
            </w:r>
            <w:r w:rsidR="008209A5">
              <w:rPr>
                <w:rFonts w:ascii="Corbel" w:hAnsi="Corbel"/>
                <w:sz w:val="24"/>
                <w:szCs w:val="24"/>
              </w:rPr>
              <w:t>punktów z kolokwium.</w:t>
            </w:r>
          </w:p>
          <w:p w14:paraId="7521CFA8" w14:textId="316F5038" w:rsidR="00A2789E" w:rsidRPr="00C93DBC" w:rsidRDefault="00A2789E" w:rsidP="00A27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+dostateczna 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93DBC">
              <w:rPr>
                <w:rFonts w:ascii="Corbel" w:hAnsi="Corbel"/>
                <w:sz w:val="24"/>
                <w:szCs w:val="24"/>
              </w:rPr>
              <w:t>aktywność na zajęciach oraz uzyskanie od 6</w:t>
            </w:r>
            <w:r w:rsidR="00C61F2A">
              <w:rPr>
                <w:rFonts w:ascii="Corbel" w:hAnsi="Corbel"/>
                <w:sz w:val="24"/>
                <w:szCs w:val="24"/>
              </w:rPr>
              <w:t>0%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 do </w:t>
            </w:r>
            <w:r w:rsidR="005E43CF">
              <w:rPr>
                <w:rFonts w:ascii="Corbel" w:hAnsi="Corbel"/>
                <w:sz w:val="24"/>
                <w:szCs w:val="24"/>
              </w:rPr>
              <w:t>69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</w:t>
            </w:r>
            <w:r w:rsidR="008209A5">
              <w:rPr>
                <w:rFonts w:ascii="Corbel" w:hAnsi="Corbel"/>
                <w:sz w:val="24"/>
                <w:szCs w:val="24"/>
              </w:rPr>
              <w:t>punktów z kolokwium.</w:t>
            </w:r>
          </w:p>
          <w:p w14:paraId="2D285C44" w14:textId="16655168" w:rsidR="00A2789E" w:rsidRPr="00C93DBC" w:rsidRDefault="00A2789E" w:rsidP="00A27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lastRenderedPageBreak/>
              <w:t>Ocena dostateczna – brak aktywności na zajęciach oraz uzyskanie od 5</w:t>
            </w:r>
            <w:r w:rsidR="00EE4A58">
              <w:rPr>
                <w:rFonts w:ascii="Corbel" w:hAnsi="Corbel"/>
                <w:sz w:val="24"/>
                <w:szCs w:val="24"/>
              </w:rPr>
              <w:t>3</w:t>
            </w:r>
            <w:r w:rsidRPr="00C93DBC">
              <w:rPr>
                <w:rFonts w:ascii="Corbel" w:hAnsi="Corbel"/>
                <w:sz w:val="24"/>
                <w:szCs w:val="24"/>
              </w:rPr>
              <w:t>% do 6</w:t>
            </w:r>
            <w:r w:rsidR="00CF5ADE">
              <w:rPr>
                <w:rFonts w:ascii="Corbel" w:hAnsi="Corbel"/>
                <w:sz w:val="24"/>
                <w:szCs w:val="24"/>
              </w:rPr>
              <w:t>9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% </w:t>
            </w:r>
            <w:r w:rsidR="008209A5">
              <w:rPr>
                <w:rFonts w:ascii="Corbel" w:hAnsi="Corbel"/>
                <w:sz w:val="24"/>
                <w:szCs w:val="24"/>
              </w:rPr>
              <w:t>punktów z kolokwium.</w:t>
            </w:r>
          </w:p>
          <w:p w14:paraId="4899E516" w14:textId="3AB1F75D" w:rsidR="00444C7A" w:rsidRPr="00444C7A" w:rsidRDefault="00A2789E" w:rsidP="00FE19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4A58">
              <w:rPr>
                <w:rFonts w:ascii="Corbel" w:hAnsi="Corbel"/>
                <w:sz w:val="24"/>
                <w:szCs w:val="24"/>
              </w:rPr>
              <w:t>Ocena niedostateczna – brak aktywności na zajęciach oraz uzyskanie mniej niż 5</w:t>
            </w:r>
            <w:r w:rsidR="00EF44E9">
              <w:rPr>
                <w:rFonts w:ascii="Corbel" w:hAnsi="Corbel"/>
                <w:sz w:val="24"/>
                <w:szCs w:val="24"/>
              </w:rPr>
              <w:t>3</w:t>
            </w:r>
            <w:r w:rsidRPr="00EE4A58">
              <w:rPr>
                <w:rFonts w:ascii="Corbel" w:hAnsi="Corbel"/>
                <w:sz w:val="24"/>
                <w:szCs w:val="24"/>
              </w:rPr>
              <w:t xml:space="preserve"> % </w:t>
            </w:r>
            <w:r w:rsidR="008209A5">
              <w:rPr>
                <w:rFonts w:ascii="Corbel" w:hAnsi="Corbel"/>
                <w:sz w:val="24"/>
                <w:szCs w:val="24"/>
              </w:rPr>
              <w:t>punktów z kolokwium.</w:t>
            </w:r>
          </w:p>
        </w:tc>
      </w:tr>
    </w:tbl>
    <w:p w14:paraId="4FA498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7ED70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0C49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E83FDF" w14:textId="77777777" w:rsidTr="003E1941">
        <w:tc>
          <w:tcPr>
            <w:tcW w:w="4962" w:type="dxa"/>
            <w:vAlign w:val="center"/>
          </w:tcPr>
          <w:p w14:paraId="3370E1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8E9B4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92A29F" w14:textId="77777777" w:rsidTr="00923D7D">
        <w:tc>
          <w:tcPr>
            <w:tcW w:w="4962" w:type="dxa"/>
          </w:tcPr>
          <w:p w14:paraId="49E72D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CDFDE9" w14:textId="73CD0BE1" w:rsidR="0085747A" w:rsidRPr="009C54AE" w:rsidRDefault="00020C90" w:rsidP="005911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209A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46D86E" w14:textId="77777777" w:rsidTr="00923D7D">
        <w:tc>
          <w:tcPr>
            <w:tcW w:w="4962" w:type="dxa"/>
          </w:tcPr>
          <w:p w14:paraId="6D757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B55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8E119F" w14:textId="6DE74C05" w:rsidR="00C61DC5" w:rsidRPr="009C54AE" w:rsidRDefault="00020C90" w:rsidP="005911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12856B9" w14:textId="77777777" w:rsidTr="00923D7D">
        <w:tc>
          <w:tcPr>
            <w:tcW w:w="4962" w:type="dxa"/>
          </w:tcPr>
          <w:p w14:paraId="29E9BB5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6C5E2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A0BABA" w14:textId="71A5A5EE" w:rsidR="00C61DC5" w:rsidRPr="009C54AE" w:rsidRDefault="00020C90" w:rsidP="00020C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18FBDF0D" w14:textId="77777777" w:rsidTr="00923D7D">
        <w:tc>
          <w:tcPr>
            <w:tcW w:w="4962" w:type="dxa"/>
          </w:tcPr>
          <w:p w14:paraId="6393D9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097C8C" w14:textId="3BD21F5C" w:rsidR="0085747A" w:rsidRPr="009C54AE" w:rsidRDefault="00020C90" w:rsidP="005911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699E92A2" w14:textId="77777777" w:rsidTr="00923D7D">
        <w:tc>
          <w:tcPr>
            <w:tcW w:w="4962" w:type="dxa"/>
          </w:tcPr>
          <w:p w14:paraId="11A8C7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2FC06D3" w14:textId="5E0510C7" w:rsidR="0085747A" w:rsidRPr="009C54AE" w:rsidRDefault="00020C90" w:rsidP="005911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36C43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EAEC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3E6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17FC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670753" w14:textId="77777777" w:rsidTr="0071620A">
        <w:trPr>
          <w:trHeight w:val="397"/>
        </w:trPr>
        <w:tc>
          <w:tcPr>
            <w:tcW w:w="3544" w:type="dxa"/>
          </w:tcPr>
          <w:p w14:paraId="5D4C3D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0D92B82" w14:textId="7C741E47" w:rsidR="0085747A" w:rsidRPr="009C54AE" w:rsidRDefault="00C10E5C" w:rsidP="00C10E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7CCC0C" w14:textId="77777777" w:rsidTr="0071620A">
        <w:trPr>
          <w:trHeight w:val="397"/>
        </w:trPr>
        <w:tc>
          <w:tcPr>
            <w:tcW w:w="3544" w:type="dxa"/>
          </w:tcPr>
          <w:p w14:paraId="2990C0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13A0920" w14:textId="0DBA8AE6" w:rsidR="0085747A" w:rsidRPr="009C54AE" w:rsidRDefault="00C10E5C" w:rsidP="00C10E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AC9D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F8F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D8959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C1287" w14:paraId="60E44D28" w14:textId="77777777" w:rsidTr="0071620A">
        <w:trPr>
          <w:trHeight w:val="397"/>
        </w:trPr>
        <w:tc>
          <w:tcPr>
            <w:tcW w:w="7513" w:type="dxa"/>
          </w:tcPr>
          <w:p w14:paraId="583A7F24" w14:textId="486F4BD5" w:rsidR="0085747A" w:rsidRDefault="0085747A" w:rsidP="00EE33AA">
            <w:pPr>
              <w:pStyle w:val="Punktygwne"/>
              <w:spacing w:before="0" w:after="0"/>
              <w:ind w:left="342" w:hanging="342"/>
              <w:jc w:val="both"/>
              <w:rPr>
                <w:rFonts w:ascii="Corbel" w:hAnsi="Corbel"/>
                <w:smallCaps w:val="0"/>
                <w:szCs w:val="24"/>
              </w:rPr>
            </w:pPr>
            <w:r w:rsidRPr="000B3E0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0BCFFA5" w14:textId="1DA851E8" w:rsidR="00C10E5C" w:rsidRDefault="00C10E5C" w:rsidP="00EE33AA">
            <w:pPr>
              <w:pStyle w:val="Punktygwne"/>
              <w:spacing w:before="0" w:after="0"/>
              <w:ind w:left="342" w:hanging="342"/>
              <w:jc w:val="both"/>
              <w:rPr>
                <w:rFonts w:ascii="Corbel" w:hAnsi="Corbel"/>
                <w:smallCaps w:val="0"/>
                <w:szCs w:val="24"/>
              </w:rPr>
            </w:pPr>
          </w:p>
          <w:p w14:paraId="13D8FF21" w14:textId="77777777" w:rsidR="004C1287" w:rsidRPr="00F352FC" w:rsidRDefault="004C1287" w:rsidP="00EE33AA">
            <w:pPr>
              <w:pStyle w:val="Punktygwne"/>
              <w:spacing w:before="0" w:after="0"/>
              <w:ind w:left="342" w:hanging="342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F352FC">
              <w:rPr>
                <w:rFonts w:ascii="Corbel" w:hAnsi="Corbel"/>
                <w:b w:val="0"/>
                <w:smallCaps w:val="0"/>
                <w:szCs w:val="24"/>
              </w:rPr>
              <w:t xml:space="preserve">Endo, T., &amp; Shibuya, M. (Eds.). </w:t>
            </w:r>
            <w:r w:rsidRPr="00B139A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(2023). Urban Risk and Well-being in Asian Megacities: Urban Lower and Middle Classes in Bangkok, Shanghai, and Tokyo. </w:t>
            </w:r>
            <w:r w:rsidRPr="00F352F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Routledge.</w:t>
            </w:r>
          </w:p>
          <w:p w14:paraId="06C060BF" w14:textId="77777777" w:rsidR="004C1287" w:rsidRPr="00F352FC" w:rsidRDefault="004C1287" w:rsidP="00EE33AA">
            <w:pPr>
              <w:pStyle w:val="Punktygwne"/>
              <w:spacing w:before="0" w:after="0"/>
              <w:ind w:left="342" w:hanging="342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139A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Kleer, J., &amp; Nawrot, K. A. (Eds.). (2018). The Rise of Megacities: Challenges, Opportunities and Unique Characteristics. </w:t>
            </w:r>
            <w:r w:rsidRPr="00F352F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World Scientific Publishing.</w:t>
            </w:r>
          </w:p>
          <w:p w14:paraId="1D4C2501" w14:textId="77777777" w:rsidR="004C1287" w:rsidRPr="00F352FC" w:rsidRDefault="004C1287" w:rsidP="00EE33AA">
            <w:pPr>
              <w:pStyle w:val="Punktygwne"/>
              <w:spacing w:before="0" w:after="0"/>
              <w:ind w:left="342" w:hanging="342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A7390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Rukmana, D. (Ed.). (2020). The Routledge Handbook of Planning Megacities in the Global South. </w:t>
            </w:r>
            <w:r w:rsidRPr="00F352F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Routledge.</w:t>
            </w:r>
          </w:p>
          <w:p w14:paraId="0D3451E3" w14:textId="2EA9566E" w:rsidR="004C1287" w:rsidRDefault="004C1287" w:rsidP="00EE33AA">
            <w:pPr>
              <w:pStyle w:val="Punktygwne"/>
              <w:spacing w:before="0" w:after="0"/>
              <w:ind w:left="342" w:hanging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0E5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Sorensen, A., &amp; Labbé, D. (Eds.). (2020). Handbook of Megacities and Megacity-Regions. </w:t>
            </w:r>
            <w:r w:rsidRPr="00C10E5C">
              <w:rPr>
                <w:rFonts w:ascii="Corbel" w:hAnsi="Corbel"/>
                <w:b w:val="0"/>
                <w:smallCaps w:val="0"/>
                <w:szCs w:val="24"/>
              </w:rPr>
              <w:t>Edward Elgar Publishing.</w:t>
            </w:r>
          </w:p>
          <w:p w14:paraId="31659573" w14:textId="5518290A" w:rsidR="004C1287" w:rsidRPr="004C1287" w:rsidRDefault="004C1287" w:rsidP="00EE33AA">
            <w:pPr>
              <w:pStyle w:val="Punktygwne"/>
              <w:spacing w:before="0" w:after="0"/>
              <w:ind w:left="342" w:hanging="342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4C128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WorldAtlas, https://www.worldatlas.com/</w:t>
            </w:r>
          </w:p>
          <w:p w14:paraId="31F00B0A" w14:textId="0AF20DA5" w:rsidR="005B6F6D" w:rsidRPr="004C1287" w:rsidRDefault="005B6F6D" w:rsidP="00020C90">
            <w:pPr>
              <w:pStyle w:val="Punktygwne"/>
              <w:spacing w:before="0" w:after="0"/>
              <w:ind w:firstLine="70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  <w:tr w:rsidR="0085747A" w:rsidRPr="004C1287" w14:paraId="522DE363" w14:textId="77777777" w:rsidTr="0071620A">
        <w:trPr>
          <w:trHeight w:val="397"/>
        </w:trPr>
        <w:tc>
          <w:tcPr>
            <w:tcW w:w="7513" w:type="dxa"/>
          </w:tcPr>
          <w:p w14:paraId="4E8D5BB0" w14:textId="77777777" w:rsidR="0085747A" w:rsidRPr="005959A8" w:rsidRDefault="0085747A" w:rsidP="004D40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959A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993BF3B" w14:textId="52047033" w:rsidR="006922B4" w:rsidRDefault="006922B4" w:rsidP="004D4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F3B13D" w14:textId="77777777" w:rsidR="004C1287" w:rsidRPr="00F352FC" w:rsidRDefault="004C1287" w:rsidP="004D40DD">
            <w:pPr>
              <w:spacing w:after="0" w:line="240" w:lineRule="auto"/>
              <w:ind w:left="342" w:hanging="342"/>
              <w:rPr>
                <w:rFonts w:ascii="Corbel" w:hAnsi="Corbel"/>
                <w:sz w:val="24"/>
                <w:szCs w:val="24"/>
                <w:lang w:val="en-US"/>
              </w:rPr>
            </w:pPr>
            <w:r w:rsidRPr="00782E1C">
              <w:rPr>
                <w:rFonts w:ascii="Corbel" w:hAnsi="Corbel"/>
                <w:sz w:val="24"/>
                <w:szCs w:val="24"/>
              </w:rPr>
              <w:t xml:space="preserve">Kraas, F., Aggarwal, S., Coy, M., &amp; Mertins, G. (Eds.). </w:t>
            </w:r>
            <w:r w:rsidRPr="00F352FC">
              <w:rPr>
                <w:rFonts w:ascii="Corbel" w:hAnsi="Corbel"/>
                <w:sz w:val="24"/>
                <w:szCs w:val="24"/>
                <w:lang w:val="en-US"/>
              </w:rPr>
              <w:t>(2014). Megacities: Our Global Urban Future. Springer.</w:t>
            </w:r>
          </w:p>
          <w:p w14:paraId="19E33F3D" w14:textId="77777777" w:rsidR="004C1287" w:rsidRPr="00F352FC" w:rsidRDefault="004C1287" w:rsidP="004D40DD">
            <w:pPr>
              <w:spacing w:after="0" w:line="240" w:lineRule="auto"/>
              <w:ind w:left="342" w:hanging="342"/>
              <w:rPr>
                <w:rFonts w:ascii="Corbel" w:hAnsi="Corbel"/>
                <w:sz w:val="24"/>
                <w:szCs w:val="24"/>
                <w:lang w:val="en-US"/>
              </w:rPr>
            </w:pPr>
            <w:r w:rsidRPr="00F352FC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>Kresl, P. K., &amp; Ietri, D. (Eds.). (2012). European Cities and Global Competitiveness: Strategies for Improving Performance. Edward Elgar Publishing.</w:t>
            </w:r>
          </w:p>
          <w:p w14:paraId="3DFDC4FA" w14:textId="77777777" w:rsidR="004C1287" w:rsidRPr="00F352FC" w:rsidRDefault="004C1287" w:rsidP="004D40DD">
            <w:pPr>
              <w:spacing w:after="0" w:line="240" w:lineRule="auto"/>
              <w:ind w:left="342" w:hanging="342"/>
              <w:rPr>
                <w:rFonts w:ascii="Corbel" w:hAnsi="Corbel"/>
                <w:lang w:val="en-US"/>
              </w:rPr>
            </w:pPr>
            <w:r w:rsidRPr="00F352FC">
              <w:rPr>
                <w:rFonts w:ascii="Corbel" w:hAnsi="Corbel"/>
                <w:sz w:val="24"/>
                <w:szCs w:val="24"/>
                <w:lang w:val="en-US"/>
              </w:rPr>
              <w:t>Landis, J. (Ed.). (2022). Megaprojects for Megacities: A Comparative Casebook. Edward Elgar Publishing.</w:t>
            </w:r>
          </w:p>
          <w:p w14:paraId="4B7A7F0A" w14:textId="77777777" w:rsidR="004C1287" w:rsidRPr="00F352FC" w:rsidRDefault="004C1287" w:rsidP="004D40DD">
            <w:pPr>
              <w:spacing w:after="0" w:line="240" w:lineRule="auto"/>
              <w:ind w:left="342" w:hanging="342"/>
              <w:rPr>
                <w:rFonts w:ascii="Corbel" w:hAnsi="Corbel"/>
                <w:sz w:val="24"/>
                <w:szCs w:val="24"/>
                <w:lang w:val="en-US"/>
              </w:rPr>
            </w:pPr>
            <w:r w:rsidRPr="00F352FC">
              <w:rPr>
                <w:rFonts w:ascii="Corbel" w:hAnsi="Corbel"/>
                <w:sz w:val="24"/>
                <w:szCs w:val="24"/>
                <w:lang w:val="en-US"/>
              </w:rPr>
              <w:t>Sorensen, A., &amp; Okata, J. (Eds.). (2011). Megacities: Urban Form, Governance, and Sustainability. Springer.</w:t>
            </w:r>
          </w:p>
          <w:p w14:paraId="3170DF29" w14:textId="356882C4" w:rsidR="004C1287" w:rsidRPr="004C1287" w:rsidRDefault="004C1287" w:rsidP="004D40DD">
            <w:pPr>
              <w:spacing w:after="0" w:line="240" w:lineRule="auto"/>
              <w:ind w:left="342" w:hanging="342"/>
              <w:rPr>
                <w:lang w:val="en-US"/>
              </w:rPr>
            </w:pPr>
            <w:r w:rsidRPr="00F352FC">
              <w:rPr>
                <w:rFonts w:ascii="Corbel" w:hAnsi="Corbel"/>
                <w:sz w:val="24"/>
                <w:szCs w:val="24"/>
                <w:lang w:val="en-US"/>
              </w:rPr>
              <w:t>Vasenev, V. I., Dovletyarova, E., Chen, Z., &amp; Valentini, R. (Eds.). (2018). Megacities 2050: Environmental Consequences of Urbanization. Springer.</w:t>
            </w:r>
          </w:p>
        </w:tc>
      </w:tr>
    </w:tbl>
    <w:p w14:paraId="45792F58" w14:textId="056D74C5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3255BB1" w14:textId="5B3B82FF" w:rsidR="004C1287" w:rsidRDefault="004C128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151D477B" w14:textId="77777777" w:rsidR="004C1287" w:rsidRPr="004C1287" w:rsidRDefault="004C128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51A2FC3" w14:textId="77777777" w:rsidR="0085747A" w:rsidRPr="004C128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8A742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60F4F" w14:textId="77777777" w:rsidR="00041BC3" w:rsidRDefault="00041BC3" w:rsidP="00C16ABF">
      <w:pPr>
        <w:spacing w:after="0" w:line="240" w:lineRule="auto"/>
      </w:pPr>
      <w:r>
        <w:separator/>
      </w:r>
    </w:p>
  </w:endnote>
  <w:endnote w:type="continuationSeparator" w:id="0">
    <w:p w14:paraId="5F29FCC1" w14:textId="77777777" w:rsidR="00041BC3" w:rsidRDefault="00041B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A857A" w14:textId="77777777" w:rsidR="00041BC3" w:rsidRDefault="00041BC3" w:rsidP="00C16ABF">
      <w:pPr>
        <w:spacing w:after="0" w:line="240" w:lineRule="auto"/>
      </w:pPr>
      <w:r>
        <w:separator/>
      </w:r>
    </w:p>
  </w:footnote>
  <w:footnote w:type="continuationSeparator" w:id="0">
    <w:p w14:paraId="61EE35CE" w14:textId="77777777" w:rsidR="00041BC3" w:rsidRDefault="00041BC3" w:rsidP="00C16ABF">
      <w:pPr>
        <w:spacing w:after="0" w:line="240" w:lineRule="auto"/>
      </w:pPr>
      <w:r>
        <w:continuationSeparator/>
      </w:r>
    </w:p>
  </w:footnote>
  <w:footnote w:id="1">
    <w:p w14:paraId="2E8DB47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8A31B4"/>
    <w:multiLevelType w:val="hybridMultilevel"/>
    <w:tmpl w:val="836C3BF2"/>
    <w:lvl w:ilvl="0" w:tplc="53182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51EA114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6664580">
    <w:abstractNumId w:val="0"/>
  </w:num>
  <w:num w:numId="2" w16cid:durableId="12636008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2C4"/>
    <w:rsid w:val="000048FD"/>
    <w:rsid w:val="000077B4"/>
    <w:rsid w:val="00015B8F"/>
    <w:rsid w:val="0001612B"/>
    <w:rsid w:val="00020964"/>
    <w:rsid w:val="00020C90"/>
    <w:rsid w:val="00022ECE"/>
    <w:rsid w:val="00027AF1"/>
    <w:rsid w:val="000307C2"/>
    <w:rsid w:val="0003125B"/>
    <w:rsid w:val="000340D6"/>
    <w:rsid w:val="00041BC3"/>
    <w:rsid w:val="00042439"/>
    <w:rsid w:val="00042A51"/>
    <w:rsid w:val="00042D2E"/>
    <w:rsid w:val="00044C82"/>
    <w:rsid w:val="00052A4F"/>
    <w:rsid w:val="0006145A"/>
    <w:rsid w:val="00070ED6"/>
    <w:rsid w:val="00072AE3"/>
    <w:rsid w:val="00074108"/>
    <w:rsid w:val="000742DC"/>
    <w:rsid w:val="000846B0"/>
    <w:rsid w:val="00084C12"/>
    <w:rsid w:val="000850B2"/>
    <w:rsid w:val="0009462C"/>
    <w:rsid w:val="000948F5"/>
    <w:rsid w:val="00094B12"/>
    <w:rsid w:val="0009595E"/>
    <w:rsid w:val="00096C46"/>
    <w:rsid w:val="000A296F"/>
    <w:rsid w:val="000A2A28"/>
    <w:rsid w:val="000A3CDF"/>
    <w:rsid w:val="000B083C"/>
    <w:rsid w:val="000B169E"/>
    <w:rsid w:val="000B192D"/>
    <w:rsid w:val="000B28EE"/>
    <w:rsid w:val="000B3E0C"/>
    <w:rsid w:val="000B3E37"/>
    <w:rsid w:val="000B731C"/>
    <w:rsid w:val="000C3C39"/>
    <w:rsid w:val="000D04B0"/>
    <w:rsid w:val="000F13D8"/>
    <w:rsid w:val="000F1C57"/>
    <w:rsid w:val="000F5615"/>
    <w:rsid w:val="000F7802"/>
    <w:rsid w:val="00100BC6"/>
    <w:rsid w:val="00104632"/>
    <w:rsid w:val="00124BFF"/>
    <w:rsid w:val="00124D80"/>
    <w:rsid w:val="0012560E"/>
    <w:rsid w:val="00127108"/>
    <w:rsid w:val="00133103"/>
    <w:rsid w:val="001341EC"/>
    <w:rsid w:val="00134B13"/>
    <w:rsid w:val="00141925"/>
    <w:rsid w:val="00146BC0"/>
    <w:rsid w:val="00153C41"/>
    <w:rsid w:val="00154381"/>
    <w:rsid w:val="00160BC5"/>
    <w:rsid w:val="00161845"/>
    <w:rsid w:val="001640A7"/>
    <w:rsid w:val="00164FA7"/>
    <w:rsid w:val="00166A03"/>
    <w:rsid w:val="001718A7"/>
    <w:rsid w:val="001737CF"/>
    <w:rsid w:val="00175245"/>
    <w:rsid w:val="00176083"/>
    <w:rsid w:val="0018061E"/>
    <w:rsid w:val="00180851"/>
    <w:rsid w:val="001901E9"/>
    <w:rsid w:val="00192F37"/>
    <w:rsid w:val="001A15C0"/>
    <w:rsid w:val="001A4F0F"/>
    <w:rsid w:val="001A6286"/>
    <w:rsid w:val="001A70D2"/>
    <w:rsid w:val="001B6666"/>
    <w:rsid w:val="001C727A"/>
    <w:rsid w:val="001D0ED7"/>
    <w:rsid w:val="001D657B"/>
    <w:rsid w:val="001D7B54"/>
    <w:rsid w:val="001E0209"/>
    <w:rsid w:val="001E3107"/>
    <w:rsid w:val="001F2CA2"/>
    <w:rsid w:val="00201587"/>
    <w:rsid w:val="00206AFB"/>
    <w:rsid w:val="00206CAB"/>
    <w:rsid w:val="002144C0"/>
    <w:rsid w:val="002149EB"/>
    <w:rsid w:val="00220B52"/>
    <w:rsid w:val="0022477D"/>
    <w:rsid w:val="002264A3"/>
    <w:rsid w:val="002278A9"/>
    <w:rsid w:val="002336F9"/>
    <w:rsid w:val="00236660"/>
    <w:rsid w:val="0024028F"/>
    <w:rsid w:val="00244ABC"/>
    <w:rsid w:val="00270B90"/>
    <w:rsid w:val="00270BF8"/>
    <w:rsid w:val="00281FF2"/>
    <w:rsid w:val="002857DE"/>
    <w:rsid w:val="00291567"/>
    <w:rsid w:val="002A22BF"/>
    <w:rsid w:val="002A2389"/>
    <w:rsid w:val="002A671D"/>
    <w:rsid w:val="002A7386"/>
    <w:rsid w:val="002B38DC"/>
    <w:rsid w:val="002B4D55"/>
    <w:rsid w:val="002B5EA0"/>
    <w:rsid w:val="002B5F3A"/>
    <w:rsid w:val="002B6119"/>
    <w:rsid w:val="002C0FD6"/>
    <w:rsid w:val="002C1F06"/>
    <w:rsid w:val="002C7754"/>
    <w:rsid w:val="002D06CD"/>
    <w:rsid w:val="002D3375"/>
    <w:rsid w:val="002D3796"/>
    <w:rsid w:val="002D73D4"/>
    <w:rsid w:val="002D7780"/>
    <w:rsid w:val="002E6EC2"/>
    <w:rsid w:val="002F02A3"/>
    <w:rsid w:val="002F4ABE"/>
    <w:rsid w:val="003018BA"/>
    <w:rsid w:val="0030395F"/>
    <w:rsid w:val="00305C92"/>
    <w:rsid w:val="003070E4"/>
    <w:rsid w:val="00312E30"/>
    <w:rsid w:val="003151C5"/>
    <w:rsid w:val="00317557"/>
    <w:rsid w:val="00326339"/>
    <w:rsid w:val="00327284"/>
    <w:rsid w:val="003343CF"/>
    <w:rsid w:val="00334401"/>
    <w:rsid w:val="00336797"/>
    <w:rsid w:val="00336ACA"/>
    <w:rsid w:val="003423AC"/>
    <w:rsid w:val="00344AB2"/>
    <w:rsid w:val="00346FE9"/>
    <w:rsid w:val="0034759A"/>
    <w:rsid w:val="003503F6"/>
    <w:rsid w:val="003530DD"/>
    <w:rsid w:val="0035362B"/>
    <w:rsid w:val="00356065"/>
    <w:rsid w:val="00357B34"/>
    <w:rsid w:val="00360535"/>
    <w:rsid w:val="00363F78"/>
    <w:rsid w:val="003658CD"/>
    <w:rsid w:val="003A0A5B"/>
    <w:rsid w:val="003A1176"/>
    <w:rsid w:val="003A5CE1"/>
    <w:rsid w:val="003B3720"/>
    <w:rsid w:val="003B3B48"/>
    <w:rsid w:val="003B5137"/>
    <w:rsid w:val="003C0BAE"/>
    <w:rsid w:val="003C5EDB"/>
    <w:rsid w:val="003C5F74"/>
    <w:rsid w:val="003D18A9"/>
    <w:rsid w:val="003D6CE2"/>
    <w:rsid w:val="003E1941"/>
    <w:rsid w:val="003E2FE6"/>
    <w:rsid w:val="003E49D5"/>
    <w:rsid w:val="003E4BF2"/>
    <w:rsid w:val="003F205D"/>
    <w:rsid w:val="003F2F5B"/>
    <w:rsid w:val="003F38C0"/>
    <w:rsid w:val="00400D42"/>
    <w:rsid w:val="00406C26"/>
    <w:rsid w:val="00414E3C"/>
    <w:rsid w:val="00420230"/>
    <w:rsid w:val="0042244A"/>
    <w:rsid w:val="0042745A"/>
    <w:rsid w:val="00430593"/>
    <w:rsid w:val="00431D5C"/>
    <w:rsid w:val="004362C6"/>
    <w:rsid w:val="00437FA2"/>
    <w:rsid w:val="00444C7A"/>
    <w:rsid w:val="00445274"/>
    <w:rsid w:val="00445970"/>
    <w:rsid w:val="00461EFC"/>
    <w:rsid w:val="004624AD"/>
    <w:rsid w:val="00463358"/>
    <w:rsid w:val="004652C2"/>
    <w:rsid w:val="00465DD6"/>
    <w:rsid w:val="00467D3E"/>
    <w:rsid w:val="004706D1"/>
    <w:rsid w:val="00471326"/>
    <w:rsid w:val="0047598D"/>
    <w:rsid w:val="004840FD"/>
    <w:rsid w:val="0048746E"/>
    <w:rsid w:val="00490F7D"/>
    <w:rsid w:val="0049145A"/>
    <w:rsid w:val="00491678"/>
    <w:rsid w:val="004968E2"/>
    <w:rsid w:val="004A3EEA"/>
    <w:rsid w:val="004A4D1F"/>
    <w:rsid w:val="004A7423"/>
    <w:rsid w:val="004C0911"/>
    <w:rsid w:val="004C1287"/>
    <w:rsid w:val="004C3F5A"/>
    <w:rsid w:val="004C6634"/>
    <w:rsid w:val="004D0E97"/>
    <w:rsid w:val="004D40DD"/>
    <w:rsid w:val="004D5282"/>
    <w:rsid w:val="004D59B7"/>
    <w:rsid w:val="004D5F9C"/>
    <w:rsid w:val="004D7081"/>
    <w:rsid w:val="004E3CD1"/>
    <w:rsid w:val="004F1551"/>
    <w:rsid w:val="004F55A3"/>
    <w:rsid w:val="0050496F"/>
    <w:rsid w:val="00513B6F"/>
    <w:rsid w:val="00515B82"/>
    <w:rsid w:val="00516017"/>
    <w:rsid w:val="0051624D"/>
    <w:rsid w:val="00517C63"/>
    <w:rsid w:val="00521226"/>
    <w:rsid w:val="00527120"/>
    <w:rsid w:val="0053448B"/>
    <w:rsid w:val="00534D43"/>
    <w:rsid w:val="00535108"/>
    <w:rsid w:val="005363C4"/>
    <w:rsid w:val="00536BDE"/>
    <w:rsid w:val="00541079"/>
    <w:rsid w:val="00542523"/>
    <w:rsid w:val="00543ACC"/>
    <w:rsid w:val="005525F6"/>
    <w:rsid w:val="00552749"/>
    <w:rsid w:val="00566813"/>
    <w:rsid w:val="0056696D"/>
    <w:rsid w:val="00567D07"/>
    <w:rsid w:val="00573452"/>
    <w:rsid w:val="00591189"/>
    <w:rsid w:val="0059286F"/>
    <w:rsid w:val="0059484D"/>
    <w:rsid w:val="005959A8"/>
    <w:rsid w:val="00595CB1"/>
    <w:rsid w:val="005A0324"/>
    <w:rsid w:val="005A0855"/>
    <w:rsid w:val="005A133C"/>
    <w:rsid w:val="005A3196"/>
    <w:rsid w:val="005A5A63"/>
    <w:rsid w:val="005A7337"/>
    <w:rsid w:val="005B070A"/>
    <w:rsid w:val="005B6F6D"/>
    <w:rsid w:val="005C080F"/>
    <w:rsid w:val="005C1BAB"/>
    <w:rsid w:val="005C3C2B"/>
    <w:rsid w:val="005C55E5"/>
    <w:rsid w:val="005C696A"/>
    <w:rsid w:val="005C6D78"/>
    <w:rsid w:val="005C735F"/>
    <w:rsid w:val="005D6358"/>
    <w:rsid w:val="005E2302"/>
    <w:rsid w:val="005E343D"/>
    <w:rsid w:val="005E43CF"/>
    <w:rsid w:val="005E6E85"/>
    <w:rsid w:val="005F31D2"/>
    <w:rsid w:val="00610201"/>
    <w:rsid w:val="0061029B"/>
    <w:rsid w:val="006150EF"/>
    <w:rsid w:val="00617230"/>
    <w:rsid w:val="00620716"/>
    <w:rsid w:val="00621CE1"/>
    <w:rsid w:val="00622B7B"/>
    <w:rsid w:val="006249BC"/>
    <w:rsid w:val="00627FC9"/>
    <w:rsid w:val="006304A0"/>
    <w:rsid w:val="00630A91"/>
    <w:rsid w:val="00637139"/>
    <w:rsid w:val="0064053B"/>
    <w:rsid w:val="00647FA8"/>
    <w:rsid w:val="00650C5F"/>
    <w:rsid w:val="00652234"/>
    <w:rsid w:val="00653FF3"/>
    <w:rsid w:val="00654934"/>
    <w:rsid w:val="006620D9"/>
    <w:rsid w:val="00671958"/>
    <w:rsid w:val="00673C67"/>
    <w:rsid w:val="00675843"/>
    <w:rsid w:val="00675E67"/>
    <w:rsid w:val="006802D1"/>
    <w:rsid w:val="0068506B"/>
    <w:rsid w:val="006922B4"/>
    <w:rsid w:val="00692378"/>
    <w:rsid w:val="0069540B"/>
    <w:rsid w:val="00696477"/>
    <w:rsid w:val="006B4F0B"/>
    <w:rsid w:val="006C54C4"/>
    <w:rsid w:val="006D050F"/>
    <w:rsid w:val="006D1ABE"/>
    <w:rsid w:val="006D6139"/>
    <w:rsid w:val="006D6E65"/>
    <w:rsid w:val="006E5D65"/>
    <w:rsid w:val="006F1282"/>
    <w:rsid w:val="006F1FBC"/>
    <w:rsid w:val="006F31E2"/>
    <w:rsid w:val="007024B9"/>
    <w:rsid w:val="00706544"/>
    <w:rsid w:val="007072BA"/>
    <w:rsid w:val="00710609"/>
    <w:rsid w:val="007113E5"/>
    <w:rsid w:val="0071620A"/>
    <w:rsid w:val="0071646E"/>
    <w:rsid w:val="00724677"/>
    <w:rsid w:val="00725459"/>
    <w:rsid w:val="00727A86"/>
    <w:rsid w:val="007327BD"/>
    <w:rsid w:val="00733599"/>
    <w:rsid w:val="00734448"/>
    <w:rsid w:val="00734608"/>
    <w:rsid w:val="00745302"/>
    <w:rsid w:val="007461D6"/>
    <w:rsid w:val="00746EC8"/>
    <w:rsid w:val="007515D8"/>
    <w:rsid w:val="0076109C"/>
    <w:rsid w:val="00763BF1"/>
    <w:rsid w:val="00766FD4"/>
    <w:rsid w:val="0078168C"/>
    <w:rsid w:val="0078227F"/>
    <w:rsid w:val="00782E1C"/>
    <w:rsid w:val="00787C2A"/>
    <w:rsid w:val="00790490"/>
    <w:rsid w:val="00790E27"/>
    <w:rsid w:val="00793A0D"/>
    <w:rsid w:val="007A4022"/>
    <w:rsid w:val="007A6E6E"/>
    <w:rsid w:val="007C09AB"/>
    <w:rsid w:val="007C3299"/>
    <w:rsid w:val="007C3BCC"/>
    <w:rsid w:val="007C4546"/>
    <w:rsid w:val="007D15BE"/>
    <w:rsid w:val="007D1AF6"/>
    <w:rsid w:val="007D6E56"/>
    <w:rsid w:val="007F0B41"/>
    <w:rsid w:val="007F1096"/>
    <w:rsid w:val="007F3DD4"/>
    <w:rsid w:val="007F4155"/>
    <w:rsid w:val="007F5776"/>
    <w:rsid w:val="0080287A"/>
    <w:rsid w:val="00803F77"/>
    <w:rsid w:val="0081554D"/>
    <w:rsid w:val="0081707E"/>
    <w:rsid w:val="00820514"/>
    <w:rsid w:val="008209A5"/>
    <w:rsid w:val="00821910"/>
    <w:rsid w:val="008242BD"/>
    <w:rsid w:val="00825FD4"/>
    <w:rsid w:val="00832AAA"/>
    <w:rsid w:val="008417E9"/>
    <w:rsid w:val="008449B3"/>
    <w:rsid w:val="008552A2"/>
    <w:rsid w:val="0085747A"/>
    <w:rsid w:val="008579AC"/>
    <w:rsid w:val="00875893"/>
    <w:rsid w:val="00876C20"/>
    <w:rsid w:val="00884922"/>
    <w:rsid w:val="00885F64"/>
    <w:rsid w:val="008917F9"/>
    <w:rsid w:val="008A4505"/>
    <w:rsid w:val="008A45F7"/>
    <w:rsid w:val="008A6B1B"/>
    <w:rsid w:val="008A7E93"/>
    <w:rsid w:val="008B2292"/>
    <w:rsid w:val="008C0CC0"/>
    <w:rsid w:val="008C19A9"/>
    <w:rsid w:val="008C2DB4"/>
    <w:rsid w:val="008C379D"/>
    <w:rsid w:val="008C5147"/>
    <w:rsid w:val="008C5359"/>
    <w:rsid w:val="008C5363"/>
    <w:rsid w:val="008D3DFB"/>
    <w:rsid w:val="008D3FFD"/>
    <w:rsid w:val="008D6EB6"/>
    <w:rsid w:val="008E64F4"/>
    <w:rsid w:val="008F12C9"/>
    <w:rsid w:val="008F3288"/>
    <w:rsid w:val="008F38A9"/>
    <w:rsid w:val="008F6E29"/>
    <w:rsid w:val="00912C68"/>
    <w:rsid w:val="00916188"/>
    <w:rsid w:val="00916874"/>
    <w:rsid w:val="00917086"/>
    <w:rsid w:val="00923D7D"/>
    <w:rsid w:val="00945649"/>
    <w:rsid w:val="009508DF"/>
    <w:rsid w:val="00950DAC"/>
    <w:rsid w:val="00951B0F"/>
    <w:rsid w:val="00954A07"/>
    <w:rsid w:val="00954CD0"/>
    <w:rsid w:val="00964784"/>
    <w:rsid w:val="00970D0B"/>
    <w:rsid w:val="009719EA"/>
    <w:rsid w:val="00972880"/>
    <w:rsid w:val="009737A4"/>
    <w:rsid w:val="009753F4"/>
    <w:rsid w:val="009761C1"/>
    <w:rsid w:val="009804F2"/>
    <w:rsid w:val="00991746"/>
    <w:rsid w:val="00997F14"/>
    <w:rsid w:val="009A0960"/>
    <w:rsid w:val="009A0D16"/>
    <w:rsid w:val="009A60CD"/>
    <w:rsid w:val="009A78D9"/>
    <w:rsid w:val="009C3E31"/>
    <w:rsid w:val="009C54AE"/>
    <w:rsid w:val="009C6179"/>
    <w:rsid w:val="009C788E"/>
    <w:rsid w:val="009D29D5"/>
    <w:rsid w:val="009D3F3B"/>
    <w:rsid w:val="009D7318"/>
    <w:rsid w:val="009E0543"/>
    <w:rsid w:val="009E3B41"/>
    <w:rsid w:val="009F034D"/>
    <w:rsid w:val="009F193F"/>
    <w:rsid w:val="009F3C5C"/>
    <w:rsid w:val="009F4610"/>
    <w:rsid w:val="00A00ECC"/>
    <w:rsid w:val="00A0786C"/>
    <w:rsid w:val="00A143DE"/>
    <w:rsid w:val="00A155EE"/>
    <w:rsid w:val="00A20AA5"/>
    <w:rsid w:val="00A21B09"/>
    <w:rsid w:val="00A2245B"/>
    <w:rsid w:val="00A2789E"/>
    <w:rsid w:val="00A30110"/>
    <w:rsid w:val="00A32D37"/>
    <w:rsid w:val="00A332BC"/>
    <w:rsid w:val="00A36899"/>
    <w:rsid w:val="00A371F6"/>
    <w:rsid w:val="00A43BF6"/>
    <w:rsid w:val="00A4518E"/>
    <w:rsid w:val="00A53FA5"/>
    <w:rsid w:val="00A54817"/>
    <w:rsid w:val="00A601C8"/>
    <w:rsid w:val="00A60799"/>
    <w:rsid w:val="00A7390B"/>
    <w:rsid w:val="00A80520"/>
    <w:rsid w:val="00A84C85"/>
    <w:rsid w:val="00A9133C"/>
    <w:rsid w:val="00A97DE1"/>
    <w:rsid w:val="00AB053C"/>
    <w:rsid w:val="00AD1146"/>
    <w:rsid w:val="00AD27D3"/>
    <w:rsid w:val="00AD66D6"/>
    <w:rsid w:val="00AD7FAE"/>
    <w:rsid w:val="00AE1160"/>
    <w:rsid w:val="00AE203C"/>
    <w:rsid w:val="00AE2E74"/>
    <w:rsid w:val="00AE5FCB"/>
    <w:rsid w:val="00AF2C1E"/>
    <w:rsid w:val="00B026D8"/>
    <w:rsid w:val="00B06142"/>
    <w:rsid w:val="00B07CA7"/>
    <w:rsid w:val="00B135B1"/>
    <w:rsid w:val="00B139AE"/>
    <w:rsid w:val="00B17826"/>
    <w:rsid w:val="00B22637"/>
    <w:rsid w:val="00B247BA"/>
    <w:rsid w:val="00B3130B"/>
    <w:rsid w:val="00B3277F"/>
    <w:rsid w:val="00B328D1"/>
    <w:rsid w:val="00B32A8E"/>
    <w:rsid w:val="00B340AE"/>
    <w:rsid w:val="00B40ADB"/>
    <w:rsid w:val="00B43B77"/>
    <w:rsid w:val="00B43E80"/>
    <w:rsid w:val="00B469A1"/>
    <w:rsid w:val="00B5378C"/>
    <w:rsid w:val="00B607DB"/>
    <w:rsid w:val="00B6187E"/>
    <w:rsid w:val="00B66529"/>
    <w:rsid w:val="00B71CB0"/>
    <w:rsid w:val="00B75946"/>
    <w:rsid w:val="00B75F50"/>
    <w:rsid w:val="00B8056E"/>
    <w:rsid w:val="00B80E4B"/>
    <w:rsid w:val="00B819C8"/>
    <w:rsid w:val="00B82308"/>
    <w:rsid w:val="00B90885"/>
    <w:rsid w:val="00B921BC"/>
    <w:rsid w:val="00BB520A"/>
    <w:rsid w:val="00BB7E71"/>
    <w:rsid w:val="00BD314E"/>
    <w:rsid w:val="00BD3869"/>
    <w:rsid w:val="00BD4FC6"/>
    <w:rsid w:val="00BD54CE"/>
    <w:rsid w:val="00BD66E9"/>
    <w:rsid w:val="00BD6FF4"/>
    <w:rsid w:val="00BF2C41"/>
    <w:rsid w:val="00C0125B"/>
    <w:rsid w:val="00C0149E"/>
    <w:rsid w:val="00C058B4"/>
    <w:rsid w:val="00C05F44"/>
    <w:rsid w:val="00C06F38"/>
    <w:rsid w:val="00C10E5C"/>
    <w:rsid w:val="00C131B5"/>
    <w:rsid w:val="00C16ABF"/>
    <w:rsid w:val="00C170AE"/>
    <w:rsid w:val="00C1744E"/>
    <w:rsid w:val="00C23234"/>
    <w:rsid w:val="00C26CB7"/>
    <w:rsid w:val="00C324C1"/>
    <w:rsid w:val="00C36992"/>
    <w:rsid w:val="00C42699"/>
    <w:rsid w:val="00C43633"/>
    <w:rsid w:val="00C56036"/>
    <w:rsid w:val="00C61DC5"/>
    <w:rsid w:val="00C61F2A"/>
    <w:rsid w:val="00C65002"/>
    <w:rsid w:val="00C67651"/>
    <w:rsid w:val="00C67E92"/>
    <w:rsid w:val="00C70A26"/>
    <w:rsid w:val="00C766DF"/>
    <w:rsid w:val="00C935AA"/>
    <w:rsid w:val="00C93654"/>
    <w:rsid w:val="00C94B98"/>
    <w:rsid w:val="00C9564B"/>
    <w:rsid w:val="00CA1706"/>
    <w:rsid w:val="00CA2B96"/>
    <w:rsid w:val="00CA5089"/>
    <w:rsid w:val="00CA56E5"/>
    <w:rsid w:val="00CB1BD7"/>
    <w:rsid w:val="00CC01CD"/>
    <w:rsid w:val="00CC172F"/>
    <w:rsid w:val="00CC1E89"/>
    <w:rsid w:val="00CD054E"/>
    <w:rsid w:val="00CD198C"/>
    <w:rsid w:val="00CD6897"/>
    <w:rsid w:val="00CE1C43"/>
    <w:rsid w:val="00CE2894"/>
    <w:rsid w:val="00CE5BAC"/>
    <w:rsid w:val="00CE5C80"/>
    <w:rsid w:val="00CE5E2F"/>
    <w:rsid w:val="00CF1B36"/>
    <w:rsid w:val="00CF25BE"/>
    <w:rsid w:val="00CF29BD"/>
    <w:rsid w:val="00CF5ADE"/>
    <w:rsid w:val="00CF78ED"/>
    <w:rsid w:val="00D005B5"/>
    <w:rsid w:val="00D02B25"/>
    <w:rsid w:val="00D02EBA"/>
    <w:rsid w:val="00D13D87"/>
    <w:rsid w:val="00D17C3C"/>
    <w:rsid w:val="00D26702"/>
    <w:rsid w:val="00D26B2C"/>
    <w:rsid w:val="00D352C9"/>
    <w:rsid w:val="00D425B2"/>
    <w:rsid w:val="00D428D6"/>
    <w:rsid w:val="00D47075"/>
    <w:rsid w:val="00D552B2"/>
    <w:rsid w:val="00D608D1"/>
    <w:rsid w:val="00D63595"/>
    <w:rsid w:val="00D74119"/>
    <w:rsid w:val="00D8075B"/>
    <w:rsid w:val="00D81A9C"/>
    <w:rsid w:val="00D839A6"/>
    <w:rsid w:val="00D8678B"/>
    <w:rsid w:val="00D93F44"/>
    <w:rsid w:val="00DA2114"/>
    <w:rsid w:val="00DA5909"/>
    <w:rsid w:val="00DA5EB2"/>
    <w:rsid w:val="00DB4A44"/>
    <w:rsid w:val="00DB5265"/>
    <w:rsid w:val="00DE08ED"/>
    <w:rsid w:val="00DE09C0"/>
    <w:rsid w:val="00DE180E"/>
    <w:rsid w:val="00DE4A14"/>
    <w:rsid w:val="00DE60EB"/>
    <w:rsid w:val="00DF320D"/>
    <w:rsid w:val="00DF71C8"/>
    <w:rsid w:val="00E129B8"/>
    <w:rsid w:val="00E12E1B"/>
    <w:rsid w:val="00E14EFA"/>
    <w:rsid w:val="00E15C0C"/>
    <w:rsid w:val="00E208FC"/>
    <w:rsid w:val="00E21E7D"/>
    <w:rsid w:val="00E22FBC"/>
    <w:rsid w:val="00E24BF5"/>
    <w:rsid w:val="00E25338"/>
    <w:rsid w:val="00E30D36"/>
    <w:rsid w:val="00E3736B"/>
    <w:rsid w:val="00E4257B"/>
    <w:rsid w:val="00E43BBB"/>
    <w:rsid w:val="00E46331"/>
    <w:rsid w:val="00E50210"/>
    <w:rsid w:val="00E51E44"/>
    <w:rsid w:val="00E53C53"/>
    <w:rsid w:val="00E54DE4"/>
    <w:rsid w:val="00E55FC3"/>
    <w:rsid w:val="00E63348"/>
    <w:rsid w:val="00E742AA"/>
    <w:rsid w:val="00E75497"/>
    <w:rsid w:val="00E77E88"/>
    <w:rsid w:val="00E8107D"/>
    <w:rsid w:val="00E81768"/>
    <w:rsid w:val="00E90D85"/>
    <w:rsid w:val="00E913BF"/>
    <w:rsid w:val="00E94B94"/>
    <w:rsid w:val="00E958BB"/>
    <w:rsid w:val="00E960BB"/>
    <w:rsid w:val="00EA2074"/>
    <w:rsid w:val="00EA2F23"/>
    <w:rsid w:val="00EA4832"/>
    <w:rsid w:val="00EA4E9D"/>
    <w:rsid w:val="00EB03EA"/>
    <w:rsid w:val="00EB3041"/>
    <w:rsid w:val="00EB3065"/>
    <w:rsid w:val="00EC4899"/>
    <w:rsid w:val="00EC5BA5"/>
    <w:rsid w:val="00EC69DF"/>
    <w:rsid w:val="00ED03AB"/>
    <w:rsid w:val="00ED047D"/>
    <w:rsid w:val="00ED32D2"/>
    <w:rsid w:val="00EE32DE"/>
    <w:rsid w:val="00EE33AA"/>
    <w:rsid w:val="00EE4A58"/>
    <w:rsid w:val="00EE5457"/>
    <w:rsid w:val="00EF44E9"/>
    <w:rsid w:val="00EF6500"/>
    <w:rsid w:val="00F03BC5"/>
    <w:rsid w:val="00F070AB"/>
    <w:rsid w:val="00F1508D"/>
    <w:rsid w:val="00F15EB7"/>
    <w:rsid w:val="00F17567"/>
    <w:rsid w:val="00F271E5"/>
    <w:rsid w:val="00F27A7B"/>
    <w:rsid w:val="00F30CB6"/>
    <w:rsid w:val="00F350C8"/>
    <w:rsid w:val="00F352FC"/>
    <w:rsid w:val="00F3696E"/>
    <w:rsid w:val="00F473E5"/>
    <w:rsid w:val="00F50FEF"/>
    <w:rsid w:val="00F5249D"/>
    <w:rsid w:val="00F526AF"/>
    <w:rsid w:val="00F617C3"/>
    <w:rsid w:val="00F6273B"/>
    <w:rsid w:val="00F7066B"/>
    <w:rsid w:val="00F72ECC"/>
    <w:rsid w:val="00F77E09"/>
    <w:rsid w:val="00F83B28"/>
    <w:rsid w:val="00F84606"/>
    <w:rsid w:val="00F9385C"/>
    <w:rsid w:val="00F974DA"/>
    <w:rsid w:val="00FA0E8D"/>
    <w:rsid w:val="00FA2D5C"/>
    <w:rsid w:val="00FA46E5"/>
    <w:rsid w:val="00FA73B6"/>
    <w:rsid w:val="00FB69DD"/>
    <w:rsid w:val="00FB7DBA"/>
    <w:rsid w:val="00FC1820"/>
    <w:rsid w:val="00FC1C25"/>
    <w:rsid w:val="00FC3F45"/>
    <w:rsid w:val="00FD0032"/>
    <w:rsid w:val="00FD503F"/>
    <w:rsid w:val="00FD7589"/>
    <w:rsid w:val="00FE19D4"/>
    <w:rsid w:val="00FF016A"/>
    <w:rsid w:val="00FF1401"/>
    <w:rsid w:val="00FF3C2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75024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value">
    <w:name w:val="value"/>
    <w:basedOn w:val="Domylnaczcionkaakapitu"/>
    <w:rsid w:val="00E14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9315734B02C9498F95D5A9376B289D" ma:contentTypeVersion="2" ma:contentTypeDescription="Utwórz nowy dokument." ma:contentTypeScope="" ma:versionID="c79352db648c4c5a5a82ffb4fcdf1ad4">
  <xsd:schema xmlns:xsd="http://www.w3.org/2001/XMLSchema" xmlns:xs="http://www.w3.org/2001/XMLSchema" xmlns:p="http://schemas.microsoft.com/office/2006/metadata/properties" xmlns:ns2="64c3ff55-66d2-4327-be16-6db36224ad05" targetNamespace="http://schemas.microsoft.com/office/2006/metadata/properties" ma:root="true" ma:fieldsID="4ae6a71ed1966efe3e4f3281e8894396" ns2:_="">
    <xsd:import namespace="64c3ff55-66d2-4327-be16-6db36224a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ff55-66d2-4327-be16-6db36224a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56715-C736-4AA4-8E68-8F28E3FCC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3ff55-66d2-4327-be16-6db36224ad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C198C4-399F-408D-AA01-44B9A2F335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0214D-097C-4DBD-A797-29742C7A96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630A83-5F3E-4C8D-9DB8-4EC0265DB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116</TotalTime>
  <Pages>6</Pages>
  <Words>1473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Grzegorz Bonusiak</cp:lastModifiedBy>
  <cp:revision>12</cp:revision>
  <cp:lastPrinted>2021-08-16T12:58:00Z</cp:lastPrinted>
  <dcterms:created xsi:type="dcterms:W3CDTF">2025-01-24T23:42:00Z</dcterms:created>
  <dcterms:modified xsi:type="dcterms:W3CDTF">2025-02-26T07:36:00Z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0x010100199315734B02C9498F95D5A9376B289D</vt:lpwstr>
  </property>
</Properties>
</file>